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979" w:rsidRPr="00FB354D" w:rsidRDefault="00604779" w:rsidP="00E57C33">
      <w:pPr>
        <w:pStyle w:val="CM35"/>
        <w:widowControl/>
        <w:suppressAutoHyphens/>
        <w:spacing w:line="520" w:lineRule="exact"/>
        <w:ind w:right="2710"/>
        <w:rPr>
          <w:rFonts w:ascii="Open Sans Extrabold" w:hAnsi="Open Sans Extrabold" w:cs="Open Sans Extrabold"/>
          <w:b/>
          <w:bCs/>
          <w:color w:val="002060"/>
          <w:sz w:val="52"/>
          <w:szCs w:val="60"/>
        </w:rPr>
      </w:pPr>
      <w:r w:rsidRPr="00FB354D">
        <w:rPr>
          <w:noProof/>
          <w:sz w:val="20"/>
        </w:rPr>
        <w:drawing>
          <wp:anchor distT="0" distB="0" distL="114300" distR="114300" simplePos="0" relativeHeight="251661312" behindDoc="0" locked="0" layoutInCell="1" allowOverlap="1" wp14:anchorId="6EE194DE" wp14:editId="5F190088">
            <wp:simplePos x="0" y="0"/>
            <wp:positionH relativeFrom="column">
              <wp:posOffset>4924425</wp:posOffset>
            </wp:positionH>
            <wp:positionV relativeFrom="paragraph">
              <wp:posOffset>10160</wp:posOffset>
            </wp:positionV>
            <wp:extent cx="2152650" cy="723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iculos.jpg"/>
                    <pic:cNvPicPr/>
                  </pic:nvPicPr>
                  <pic:blipFill>
                    <a:blip r:embed="rId8">
                      <a:extLst>
                        <a:ext uri="{28A0092B-C50C-407E-A947-70E740481C1C}">
                          <a14:useLocalDpi xmlns:a14="http://schemas.microsoft.com/office/drawing/2010/main" val="0"/>
                        </a:ext>
                      </a:extLst>
                    </a:blip>
                    <a:stretch>
                      <a:fillRect/>
                    </a:stretch>
                  </pic:blipFill>
                  <pic:spPr>
                    <a:xfrm>
                      <a:off x="0" y="0"/>
                      <a:ext cx="2152650" cy="723900"/>
                    </a:xfrm>
                    <a:prstGeom prst="rect">
                      <a:avLst/>
                    </a:prstGeom>
                  </pic:spPr>
                </pic:pic>
              </a:graphicData>
            </a:graphic>
          </wp:anchor>
        </w:drawing>
      </w:r>
      <w:r w:rsidR="000E6F15" w:rsidRPr="00FB354D">
        <w:rPr>
          <w:rFonts w:ascii="Open Sans Extrabold" w:hAnsi="Open Sans Extrabold" w:cs="Open Sans Extrabold"/>
          <w:b/>
          <w:bCs/>
          <w:color w:val="002060"/>
          <w:sz w:val="52"/>
          <w:szCs w:val="60"/>
        </w:rPr>
        <w:t>Enfoques teóricos de la eficiencia, eficacia y calidad en el primer nivel de atención primaria de salud en Costa Rica</w:t>
      </w:r>
    </w:p>
    <w:p w:rsidR="00FA6979" w:rsidRPr="00224442" w:rsidRDefault="00FA6979" w:rsidP="00FA6979">
      <w:pPr>
        <w:pStyle w:val="Default"/>
        <w:widowControl/>
        <w:suppressAutoHyphens/>
        <w:rPr>
          <w:sz w:val="16"/>
        </w:rPr>
      </w:pPr>
    </w:p>
    <w:p w:rsidR="00FA6979" w:rsidRPr="00224442" w:rsidRDefault="00FA6979" w:rsidP="00423421">
      <w:pPr>
        <w:pStyle w:val="Default"/>
        <w:widowControl/>
        <w:tabs>
          <w:tab w:val="left" w:pos="1170"/>
        </w:tabs>
        <w:suppressAutoHyphens/>
        <w:rPr>
          <w:sz w:val="16"/>
        </w:rPr>
      </w:pPr>
      <w:r w:rsidRPr="00224442">
        <w:rPr>
          <w:noProof/>
          <w:sz w:val="16"/>
        </w:rPr>
        <mc:AlternateContent>
          <mc:Choice Requires="wps">
            <w:drawing>
              <wp:anchor distT="0" distB="0" distL="114300" distR="114300" simplePos="0" relativeHeight="251660288" behindDoc="0" locked="0" layoutInCell="1" allowOverlap="1" wp14:anchorId="0969D564" wp14:editId="3C2C0E42">
                <wp:simplePos x="0" y="0"/>
                <wp:positionH relativeFrom="column">
                  <wp:posOffset>66675</wp:posOffset>
                </wp:positionH>
                <wp:positionV relativeFrom="paragraph">
                  <wp:posOffset>12700</wp:posOffset>
                </wp:positionV>
                <wp:extent cx="1485900" cy="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14859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A3016C9"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pt" to="122.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" strokecolor="#002060" strokeweight="2pt">
                <v:stroke joinstyle="miter"/>
              </v:line>
            </w:pict>
          </mc:Fallback>
        </mc:AlternateContent>
      </w:r>
    </w:p>
    <w:p w:rsidR="00FA6979" w:rsidRDefault="000E6F15" w:rsidP="00470866">
      <w:pPr>
        <w:pStyle w:val="Default"/>
        <w:widowControl/>
        <w:ind w:right="2433"/>
        <w:jc w:val="both"/>
        <w:rPr>
          <w:rFonts w:ascii="Noto Serif" w:hAnsi="Noto Serif" w:cs="Noto Serif"/>
          <w:b/>
          <w:i/>
          <w:color w:val="002060"/>
          <w:szCs w:val="32"/>
          <w:lang w:val="en"/>
        </w:rPr>
      </w:pPr>
      <w:r w:rsidRPr="00FB354D">
        <w:rPr>
          <w:rFonts w:ascii="Noto Serif" w:hAnsi="Noto Serif" w:cs="Noto Serif"/>
          <w:b/>
          <w:i/>
          <w:color w:val="002060"/>
          <w:szCs w:val="32"/>
          <w:lang w:val="en"/>
        </w:rPr>
        <w:t>Theoretical approaches of the efficiency, efficacy and quality in the first level of primary health care of health in Costa Rica</w:t>
      </w:r>
    </w:p>
    <w:p w:rsidR="00FB354D" w:rsidRPr="00224442" w:rsidRDefault="00FB354D" w:rsidP="00FA6979">
      <w:pPr>
        <w:pStyle w:val="Default"/>
        <w:widowControl/>
        <w:jc w:val="both"/>
        <w:rPr>
          <w:rFonts w:ascii="Open Sans" w:hAnsi="Open Sans" w:cs="Open Sans"/>
          <w:sz w:val="14"/>
          <w:lang w:val="en-US"/>
        </w:rPr>
      </w:pPr>
    </w:p>
    <w:p w:rsidR="00FB354D" w:rsidRDefault="00FB354D" w:rsidP="00FB354D">
      <w:pPr>
        <w:autoSpaceDE w:val="0"/>
        <w:autoSpaceDN w:val="0"/>
        <w:adjustRightInd w:val="0"/>
        <w:jc w:val="center"/>
        <w:rPr>
          <w:rFonts w:ascii="Noto Serif" w:hAnsi="Noto Serif" w:cs="Noto Serif"/>
          <w:smallCaps/>
          <w:sz w:val="22"/>
          <w:szCs w:val="24"/>
          <w:vertAlign w:val="superscript"/>
          <w:lang w:val="es-ES"/>
        </w:rPr>
      </w:pPr>
      <w:r w:rsidRPr="00FB354D">
        <w:rPr>
          <w:rFonts w:ascii="Noto Serif" w:hAnsi="Noto Serif" w:cs="Noto Serif"/>
          <w:smallCaps/>
          <w:sz w:val="22"/>
          <w:szCs w:val="24"/>
          <w:lang w:val="es-ES"/>
        </w:rPr>
        <w:t>Jeison Calvo Rojas</w:t>
      </w:r>
      <w:r>
        <w:rPr>
          <w:rFonts w:ascii="Noto Serif" w:hAnsi="Noto Serif" w:cs="Noto Serif"/>
          <w:smallCaps/>
          <w:sz w:val="22"/>
          <w:szCs w:val="24"/>
          <w:vertAlign w:val="superscript"/>
          <w:lang w:val="es-ES"/>
        </w:rPr>
        <w:t>1</w:t>
      </w:r>
    </w:p>
    <w:p w:rsidR="00FB354D" w:rsidRDefault="00FB354D" w:rsidP="00FB354D">
      <w:pPr>
        <w:autoSpaceDE w:val="0"/>
        <w:autoSpaceDN w:val="0"/>
        <w:adjustRightInd w:val="0"/>
        <w:jc w:val="center"/>
        <w:rPr>
          <w:rFonts w:ascii="Noto Serif" w:hAnsi="Noto Serif" w:cs="Noto Serif"/>
          <w:smallCaps/>
          <w:sz w:val="22"/>
          <w:szCs w:val="24"/>
          <w:vertAlign w:val="superscript"/>
          <w:lang w:val="es-ES"/>
        </w:rPr>
      </w:pPr>
      <w:r w:rsidRPr="00FB354D">
        <w:rPr>
          <w:rFonts w:ascii="Noto Serif" w:hAnsi="Noto Serif" w:cs="Noto Serif"/>
          <w:smallCaps/>
          <w:sz w:val="22"/>
          <w:szCs w:val="24"/>
          <w:lang w:val="es-ES"/>
        </w:rPr>
        <w:t>María Saturnina Gil Basulto</w:t>
      </w:r>
      <w:r>
        <w:rPr>
          <w:rFonts w:ascii="Noto Serif" w:hAnsi="Noto Serif" w:cs="Noto Serif"/>
          <w:smallCaps/>
          <w:sz w:val="22"/>
          <w:szCs w:val="24"/>
          <w:vertAlign w:val="superscript"/>
          <w:lang w:val="es-ES"/>
        </w:rPr>
        <w:t>2</w:t>
      </w:r>
    </w:p>
    <w:p w:rsidR="00FB354D" w:rsidRDefault="00FB354D" w:rsidP="00FB354D">
      <w:pPr>
        <w:autoSpaceDE w:val="0"/>
        <w:autoSpaceDN w:val="0"/>
        <w:adjustRightInd w:val="0"/>
        <w:jc w:val="center"/>
        <w:rPr>
          <w:rFonts w:ascii="Noto Serif" w:hAnsi="Noto Serif" w:cs="Noto Serif"/>
          <w:smallCaps/>
          <w:sz w:val="22"/>
          <w:szCs w:val="24"/>
          <w:vertAlign w:val="superscript"/>
          <w:lang w:val="es-ES"/>
        </w:rPr>
      </w:pPr>
      <w:r w:rsidRPr="00FB354D">
        <w:rPr>
          <w:rFonts w:ascii="Noto Serif" w:hAnsi="Noto Serif" w:cs="Noto Serif"/>
          <w:smallCaps/>
          <w:sz w:val="22"/>
          <w:szCs w:val="24"/>
          <w:lang w:val="es-ES"/>
        </w:rPr>
        <w:t xml:space="preserve">Arístides </w:t>
      </w:r>
      <w:proofErr w:type="spellStart"/>
      <w:r w:rsidRPr="00FB354D">
        <w:rPr>
          <w:rFonts w:ascii="Noto Serif" w:hAnsi="Noto Serif" w:cs="Noto Serif"/>
          <w:smallCaps/>
          <w:sz w:val="22"/>
          <w:szCs w:val="24"/>
          <w:lang w:val="es-ES"/>
        </w:rPr>
        <w:t>Pelegrín</w:t>
      </w:r>
      <w:proofErr w:type="spellEnd"/>
      <w:r w:rsidRPr="00FB354D">
        <w:rPr>
          <w:rFonts w:ascii="Noto Serif" w:hAnsi="Noto Serif" w:cs="Noto Serif"/>
          <w:smallCaps/>
          <w:sz w:val="22"/>
          <w:szCs w:val="24"/>
          <w:lang w:val="es-ES"/>
        </w:rPr>
        <w:t xml:space="preserve"> Mesa</w:t>
      </w:r>
      <w:r>
        <w:rPr>
          <w:rFonts w:ascii="Noto Serif" w:hAnsi="Noto Serif" w:cs="Noto Serif"/>
          <w:smallCaps/>
          <w:sz w:val="22"/>
          <w:szCs w:val="24"/>
          <w:vertAlign w:val="superscript"/>
          <w:lang w:val="es-ES"/>
        </w:rPr>
        <w:t>3</w:t>
      </w:r>
    </w:p>
    <w:p w:rsidR="00FA6979" w:rsidRPr="000C6766" w:rsidRDefault="00FA6979" w:rsidP="00FB354D">
      <w:pPr>
        <w:autoSpaceDE w:val="0"/>
        <w:autoSpaceDN w:val="0"/>
        <w:adjustRightInd w:val="0"/>
        <w:jc w:val="center"/>
        <w:rPr>
          <w:rFonts w:ascii="NotoSerif" w:eastAsiaTheme="minorHAnsi" w:hAnsi="NotoSerif" w:cs="NotoSerif"/>
          <w:color w:val="000000"/>
          <w:sz w:val="18"/>
          <w:szCs w:val="18"/>
          <w:lang w:val="es-MX" w:eastAsia="en-US"/>
        </w:rPr>
      </w:pPr>
    </w:p>
    <w:p w:rsidR="00E57C33" w:rsidRDefault="00FB354D" w:rsidP="00FB354D">
      <w:pPr>
        <w:autoSpaceDE w:val="0"/>
        <w:autoSpaceDN w:val="0"/>
        <w:adjustRightInd w:val="0"/>
        <w:jc w:val="center"/>
        <w:rPr>
          <w:rFonts w:ascii="NotoSerif" w:eastAsiaTheme="minorHAnsi" w:hAnsi="NotoSerif" w:cs="NotoSerif"/>
          <w:color w:val="000000"/>
          <w:sz w:val="18"/>
          <w:szCs w:val="18"/>
          <w:lang w:val="es-MX" w:eastAsia="en-US"/>
        </w:rPr>
      </w:pPr>
      <w:r>
        <w:rPr>
          <w:rFonts w:ascii="NotoSerif" w:eastAsiaTheme="minorHAnsi" w:hAnsi="NotoSerif" w:cs="NotoSerif"/>
          <w:color w:val="000000"/>
          <w:sz w:val="18"/>
          <w:szCs w:val="18"/>
          <w:vertAlign w:val="superscript"/>
          <w:lang w:val="es-MX" w:eastAsia="en-US"/>
        </w:rPr>
        <w:t>1</w:t>
      </w:r>
      <w:r>
        <w:rPr>
          <w:rFonts w:ascii="NotoSerif" w:eastAsiaTheme="minorHAnsi" w:hAnsi="NotoSerif" w:cs="NotoSerif"/>
          <w:color w:val="000000"/>
          <w:sz w:val="18"/>
          <w:szCs w:val="18"/>
          <w:lang w:val="es-MX" w:eastAsia="en-US"/>
        </w:rPr>
        <w:t>U</w:t>
      </w:r>
      <w:r w:rsidRPr="00FB354D">
        <w:rPr>
          <w:rFonts w:ascii="NotoSerif" w:eastAsiaTheme="minorHAnsi" w:hAnsi="NotoSerif" w:cs="NotoSerif"/>
          <w:color w:val="000000"/>
          <w:sz w:val="18"/>
          <w:szCs w:val="18"/>
          <w:lang w:val="es-MX" w:eastAsia="en-US"/>
        </w:rPr>
        <w:t xml:space="preserve">niversidad </w:t>
      </w:r>
      <w:r>
        <w:rPr>
          <w:rFonts w:ascii="NotoSerif" w:eastAsiaTheme="minorHAnsi" w:hAnsi="NotoSerif" w:cs="NotoSerif"/>
          <w:color w:val="000000"/>
          <w:sz w:val="18"/>
          <w:szCs w:val="18"/>
          <w:lang w:val="es-MX" w:eastAsia="en-US"/>
        </w:rPr>
        <w:t>E</w:t>
      </w:r>
      <w:r w:rsidRPr="00FB354D">
        <w:rPr>
          <w:rFonts w:ascii="NotoSerif" w:eastAsiaTheme="minorHAnsi" w:hAnsi="NotoSerif" w:cs="NotoSerif"/>
          <w:color w:val="000000"/>
          <w:sz w:val="18"/>
          <w:szCs w:val="18"/>
          <w:lang w:val="es-MX" w:eastAsia="en-US"/>
        </w:rPr>
        <w:t xml:space="preserve">statal a </w:t>
      </w:r>
      <w:r>
        <w:rPr>
          <w:rFonts w:ascii="NotoSerif" w:eastAsiaTheme="minorHAnsi" w:hAnsi="NotoSerif" w:cs="NotoSerif"/>
          <w:color w:val="000000"/>
          <w:sz w:val="18"/>
          <w:szCs w:val="18"/>
          <w:lang w:val="es-MX" w:eastAsia="en-US"/>
        </w:rPr>
        <w:t>D</w:t>
      </w:r>
      <w:r w:rsidRPr="00FB354D">
        <w:rPr>
          <w:rFonts w:ascii="NotoSerif" w:eastAsiaTheme="minorHAnsi" w:hAnsi="NotoSerif" w:cs="NotoSerif"/>
          <w:color w:val="000000"/>
          <w:sz w:val="18"/>
          <w:szCs w:val="18"/>
          <w:lang w:val="es-MX" w:eastAsia="en-US"/>
        </w:rPr>
        <w:t xml:space="preserve">istancia de </w:t>
      </w:r>
      <w:r>
        <w:rPr>
          <w:rFonts w:ascii="NotoSerif" w:eastAsiaTheme="minorHAnsi" w:hAnsi="NotoSerif" w:cs="NotoSerif"/>
          <w:color w:val="000000"/>
          <w:sz w:val="18"/>
          <w:szCs w:val="18"/>
          <w:lang w:val="es-MX" w:eastAsia="en-US"/>
        </w:rPr>
        <w:t>Costa R</w:t>
      </w:r>
      <w:r w:rsidRPr="00FB354D">
        <w:rPr>
          <w:rFonts w:ascii="NotoSerif" w:eastAsiaTheme="minorHAnsi" w:hAnsi="NotoSerif" w:cs="NotoSerif"/>
          <w:color w:val="000000"/>
          <w:sz w:val="18"/>
          <w:szCs w:val="18"/>
          <w:lang w:val="es-MX" w:eastAsia="en-US"/>
        </w:rPr>
        <w:t>ica</w:t>
      </w:r>
      <w:r>
        <w:rPr>
          <w:rFonts w:ascii="NotoSerif" w:eastAsiaTheme="minorHAnsi" w:hAnsi="NotoSerif" w:cs="NotoSerif"/>
          <w:color w:val="000000"/>
          <w:sz w:val="18"/>
          <w:szCs w:val="18"/>
          <w:lang w:val="es-MX" w:eastAsia="en-US"/>
        </w:rPr>
        <w:t xml:space="preserve">. </w:t>
      </w:r>
      <w:hyperlink r:id="rId9" w:history="1">
        <w:r w:rsidRPr="003804FD">
          <w:rPr>
            <w:rStyle w:val="Hipervnculo"/>
            <w:rFonts w:ascii="NotoSerif" w:eastAsiaTheme="minorHAnsi" w:hAnsi="NotoSerif" w:cs="NotoSerif"/>
            <w:sz w:val="18"/>
            <w:szCs w:val="18"/>
            <w:lang w:val="es-MX" w:eastAsia="en-US"/>
          </w:rPr>
          <w:t>jcalvor77@hotmail.com</w:t>
        </w:r>
      </w:hyperlink>
      <w:r>
        <w:rPr>
          <w:rFonts w:ascii="NotoSerif" w:eastAsiaTheme="minorHAnsi" w:hAnsi="NotoSerif" w:cs="NotoSerif"/>
          <w:color w:val="000000"/>
          <w:sz w:val="18"/>
          <w:szCs w:val="18"/>
          <w:lang w:val="es-MX" w:eastAsia="en-US"/>
        </w:rPr>
        <w:t xml:space="preserve"> </w:t>
      </w:r>
      <w:r w:rsidR="00E57C33">
        <w:rPr>
          <w:rFonts w:ascii="NotoSerif" w:eastAsiaTheme="minorHAnsi" w:hAnsi="NotoSerif" w:cs="NotoSerif"/>
          <w:color w:val="000000"/>
          <w:sz w:val="18"/>
          <w:szCs w:val="18"/>
          <w:lang w:val="es-MX" w:eastAsia="en-US"/>
        </w:rPr>
        <w:t xml:space="preserve">, </w:t>
      </w:r>
    </w:p>
    <w:p w:rsidR="00E57C33" w:rsidRDefault="00FB354D" w:rsidP="00FB354D">
      <w:pPr>
        <w:autoSpaceDE w:val="0"/>
        <w:autoSpaceDN w:val="0"/>
        <w:adjustRightInd w:val="0"/>
        <w:jc w:val="center"/>
        <w:rPr>
          <w:rStyle w:val="Hipervnculo"/>
          <w:rFonts w:ascii="NotoSerif" w:eastAsiaTheme="minorHAnsi" w:hAnsi="NotoSerif" w:cs="NotoSerif"/>
          <w:sz w:val="18"/>
          <w:szCs w:val="18"/>
          <w:lang w:val="es-MX" w:eastAsia="en-US"/>
        </w:rPr>
      </w:pPr>
      <w:r>
        <w:rPr>
          <w:rFonts w:ascii="NotoSerif" w:eastAsiaTheme="minorHAnsi" w:hAnsi="NotoSerif" w:cs="NotoSerif"/>
          <w:color w:val="000000"/>
          <w:sz w:val="18"/>
          <w:szCs w:val="18"/>
          <w:vertAlign w:val="superscript"/>
          <w:lang w:val="es-MX" w:eastAsia="en-US"/>
        </w:rPr>
        <w:t>2</w:t>
      </w:r>
      <w:r w:rsidRPr="00FB354D">
        <w:rPr>
          <w:rFonts w:ascii="NotoSerif" w:eastAsiaTheme="minorHAnsi" w:hAnsi="NotoSerif" w:cs="NotoSerif"/>
          <w:color w:val="000000"/>
          <w:sz w:val="18"/>
          <w:szCs w:val="18"/>
          <w:lang w:val="es-MX" w:eastAsia="en-US"/>
        </w:rPr>
        <w:t xml:space="preserve">Universidad de </w:t>
      </w:r>
      <w:r>
        <w:rPr>
          <w:rFonts w:ascii="NotoSerif" w:eastAsiaTheme="minorHAnsi" w:hAnsi="NotoSerif" w:cs="NotoSerif"/>
          <w:color w:val="000000"/>
          <w:sz w:val="18"/>
          <w:szCs w:val="18"/>
          <w:lang w:val="es-MX" w:eastAsia="en-US"/>
        </w:rPr>
        <w:t>C</w:t>
      </w:r>
      <w:r w:rsidRPr="00FB354D">
        <w:rPr>
          <w:rFonts w:ascii="NotoSerif" w:eastAsiaTheme="minorHAnsi" w:hAnsi="NotoSerif" w:cs="NotoSerif"/>
          <w:color w:val="000000"/>
          <w:sz w:val="18"/>
          <w:szCs w:val="18"/>
          <w:lang w:val="es-MX" w:eastAsia="en-US"/>
        </w:rPr>
        <w:t>amagüey “</w:t>
      </w:r>
      <w:r>
        <w:rPr>
          <w:rFonts w:ascii="NotoSerif" w:eastAsiaTheme="minorHAnsi" w:hAnsi="NotoSerif" w:cs="NotoSerif"/>
          <w:color w:val="000000"/>
          <w:sz w:val="18"/>
          <w:szCs w:val="18"/>
          <w:lang w:val="es-MX" w:eastAsia="en-US"/>
        </w:rPr>
        <w:t>I</w:t>
      </w:r>
      <w:r w:rsidRPr="00FB354D">
        <w:rPr>
          <w:rFonts w:ascii="NotoSerif" w:eastAsiaTheme="minorHAnsi" w:hAnsi="NotoSerif" w:cs="NotoSerif"/>
          <w:color w:val="000000"/>
          <w:sz w:val="18"/>
          <w:szCs w:val="18"/>
          <w:lang w:val="es-MX" w:eastAsia="en-US"/>
        </w:rPr>
        <w:t xml:space="preserve">gnacio </w:t>
      </w:r>
      <w:proofErr w:type="spellStart"/>
      <w:r>
        <w:rPr>
          <w:rFonts w:ascii="NotoSerif" w:eastAsiaTheme="minorHAnsi" w:hAnsi="NotoSerif" w:cs="NotoSerif"/>
          <w:color w:val="000000"/>
          <w:sz w:val="18"/>
          <w:szCs w:val="18"/>
          <w:lang w:val="es-MX" w:eastAsia="en-US"/>
        </w:rPr>
        <w:t>A</w:t>
      </w:r>
      <w:r w:rsidRPr="00FB354D">
        <w:rPr>
          <w:rFonts w:ascii="NotoSerif" w:eastAsiaTheme="minorHAnsi" w:hAnsi="NotoSerif" w:cs="NotoSerif"/>
          <w:color w:val="000000"/>
          <w:sz w:val="18"/>
          <w:szCs w:val="18"/>
          <w:lang w:val="es-MX" w:eastAsia="en-US"/>
        </w:rPr>
        <w:t>gramonte</w:t>
      </w:r>
      <w:proofErr w:type="spellEnd"/>
      <w:r w:rsidRPr="00FB354D">
        <w:rPr>
          <w:rFonts w:ascii="NotoSerif" w:eastAsiaTheme="minorHAnsi" w:hAnsi="NotoSerif" w:cs="NotoSerif"/>
          <w:color w:val="000000"/>
          <w:sz w:val="18"/>
          <w:szCs w:val="18"/>
          <w:lang w:val="es-MX" w:eastAsia="en-US"/>
        </w:rPr>
        <w:t xml:space="preserve"> </w:t>
      </w:r>
      <w:proofErr w:type="spellStart"/>
      <w:r>
        <w:rPr>
          <w:rFonts w:ascii="NotoSerif" w:eastAsiaTheme="minorHAnsi" w:hAnsi="NotoSerif" w:cs="NotoSerif"/>
          <w:color w:val="000000"/>
          <w:sz w:val="18"/>
          <w:szCs w:val="18"/>
          <w:lang w:val="es-MX" w:eastAsia="en-US"/>
        </w:rPr>
        <w:t>L</w:t>
      </w:r>
      <w:r w:rsidRPr="00FB354D">
        <w:rPr>
          <w:rFonts w:ascii="NotoSerif" w:eastAsiaTheme="minorHAnsi" w:hAnsi="NotoSerif" w:cs="NotoSerif"/>
          <w:color w:val="000000"/>
          <w:sz w:val="18"/>
          <w:szCs w:val="18"/>
          <w:lang w:val="es-MX" w:eastAsia="en-US"/>
        </w:rPr>
        <w:t>oynaz</w:t>
      </w:r>
      <w:proofErr w:type="spellEnd"/>
      <w:r w:rsidRPr="00FB354D">
        <w:rPr>
          <w:rFonts w:ascii="NotoSerif" w:eastAsiaTheme="minorHAnsi" w:hAnsi="NotoSerif" w:cs="NotoSerif"/>
          <w:color w:val="000000"/>
          <w:sz w:val="18"/>
          <w:szCs w:val="18"/>
          <w:lang w:val="es-MX" w:eastAsia="en-US"/>
        </w:rPr>
        <w:t xml:space="preserve">. </w:t>
      </w:r>
      <w:r>
        <w:rPr>
          <w:rFonts w:ascii="NotoSerif" w:eastAsiaTheme="minorHAnsi" w:hAnsi="NotoSerif" w:cs="NotoSerif"/>
          <w:color w:val="000000"/>
          <w:sz w:val="18"/>
          <w:szCs w:val="18"/>
          <w:lang w:val="es-MX" w:eastAsia="en-US"/>
        </w:rPr>
        <w:t>C</w:t>
      </w:r>
      <w:r w:rsidRPr="00FB354D">
        <w:rPr>
          <w:rFonts w:ascii="NotoSerif" w:eastAsiaTheme="minorHAnsi" w:hAnsi="NotoSerif" w:cs="NotoSerif"/>
          <w:color w:val="000000"/>
          <w:sz w:val="18"/>
          <w:szCs w:val="18"/>
          <w:lang w:val="es-MX" w:eastAsia="en-US"/>
        </w:rPr>
        <w:t>uba.</w:t>
      </w:r>
      <w:r>
        <w:rPr>
          <w:rFonts w:ascii="NotoSerif" w:eastAsiaTheme="minorHAnsi" w:hAnsi="NotoSerif" w:cs="NotoSerif"/>
          <w:color w:val="000000"/>
          <w:sz w:val="18"/>
          <w:szCs w:val="18"/>
          <w:lang w:val="es-MX" w:eastAsia="en-US"/>
        </w:rPr>
        <w:t xml:space="preserve"> </w:t>
      </w:r>
      <w:hyperlink r:id="rId10" w:history="1">
        <w:r w:rsidRPr="00FB354D">
          <w:rPr>
            <w:rStyle w:val="Hipervnculo"/>
            <w:rFonts w:ascii="NotoSerif" w:eastAsiaTheme="minorHAnsi" w:hAnsi="NotoSerif" w:cs="NotoSerif"/>
            <w:sz w:val="18"/>
            <w:szCs w:val="18"/>
            <w:lang w:val="es-MX" w:eastAsia="en-US"/>
          </w:rPr>
          <w:t>maria.gil@reduc.edu.cu</w:t>
        </w:r>
      </w:hyperlink>
      <w:r w:rsidR="00E57C33">
        <w:rPr>
          <w:rStyle w:val="Hipervnculo"/>
          <w:rFonts w:ascii="NotoSerif" w:eastAsiaTheme="minorHAnsi" w:hAnsi="NotoSerif" w:cs="NotoSerif"/>
          <w:sz w:val="18"/>
          <w:szCs w:val="18"/>
          <w:lang w:val="es-MX" w:eastAsia="en-US"/>
        </w:rPr>
        <w:t xml:space="preserve"> </w:t>
      </w:r>
    </w:p>
    <w:p w:rsidR="00FB354D" w:rsidRPr="00FB354D" w:rsidRDefault="00FB354D" w:rsidP="00FB354D">
      <w:pPr>
        <w:autoSpaceDE w:val="0"/>
        <w:autoSpaceDN w:val="0"/>
        <w:adjustRightInd w:val="0"/>
        <w:jc w:val="center"/>
        <w:rPr>
          <w:rStyle w:val="Hipervnculo"/>
          <w:vertAlign w:val="superscript"/>
          <w:lang w:val="es-MX" w:eastAsia="en-US"/>
        </w:rPr>
      </w:pPr>
      <w:r w:rsidRPr="00FB354D">
        <w:rPr>
          <w:rStyle w:val="Hipervnculo"/>
          <w:rFonts w:ascii="NotoSerif" w:eastAsiaTheme="minorHAnsi" w:hAnsi="NotoSerif" w:cs="NotoSerif"/>
          <w:color w:val="auto"/>
          <w:sz w:val="18"/>
          <w:szCs w:val="18"/>
          <w:u w:val="none"/>
          <w:vertAlign w:val="superscript"/>
          <w:lang w:val="es-MX" w:eastAsia="en-US"/>
        </w:rPr>
        <w:t>3</w:t>
      </w:r>
      <w:hyperlink r:id="rId11" w:history="1">
        <w:r w:rsidRPr="00FB354D">
          <w:rPr>
            <w:rStyle w:val="Hipervnculo"/>
            <w:rFonts w:ascii="NotoSerif" w:eastAsiaTheme="minorHAnsi" w:hAnsi="NotoSerif" w:cs="NotoSerif"/>
            <w:sz w:val="18"/>
            <w:szCs w:val="18"/>
            <w:lang w:val="es-MX" w:eastAsia="en-US"/>
          </w:rPr>
          <w:t>pelegrin65@yahoo.es</w:t>
        </w:r>
      </w:hyperlink>
    </w:p>
    <w:p w:rsidR="00FA6979" w:rsidRPr="000C6766" w:rsidRDefault="00FA6979" w:rsidP="00FA6979">
      <w:pPr>
        <w:pStyle w:val="Default"/>
        <w:widowControl/>
        <w:tabs>
          <w:tab w:val="left" w:pos="3525"/>
        </w:tabs>
        <w:jc w:val="both"/>
        <w:rPr>
          <w:rFonts w:ascii="Open Sans" w:hAnsi="Open Sans" w:cs="Open Sans"/>
          <w:sz w:val="4"/>
        </w:rPr>
      </w:pPr>
      <w:r w:rsidRPr="000C6766">
        <w:rPr>
          <w:rFonts w:ascii="Open Sans" w:hAnsi="Open Sans" w:cs="Open Sans"/>
        </w:rPr>
        <w:tab/>
      </w:r>
    </w:p>
    <w:p w:rsidR="00FA6979" w:rsidRPr="00224442" w:rsidRDefault="00FA6979" w:rsidP="00FA6979">
      <w:pPr>
        <w:jc w:val="both"/>
        <w:rPr>
          <w:rFonts w:ascii="Open Sans" w:hAnsi="Open Sans" w:cs="Open Sans"/>
          <w:sz w:val="18"/>
          <w:szCs w:val="24"/>
        </w:rPr>
      </w:pPr>
    </w:p>
    <w:p w:rsidR="00FA6979" w:rsidRPr="00224442" w:rsidRDefault="00FA6979" w:rsidP="00FA6979">
      <w:pPr>
        <w:jc w:val="both"/>
        <w:rPr>
          <w:rFonts w:ascii="Open Sans" w:hAnsi="Open Sans" w:cs="Open Sans"/>
          <w:b/>
          <w:bCs/>
          <w:sz w:val="18"/>
          <w:szCs w:val="24"/>
        </w:rPr>
        <w:sectPr w:rsidR="00FA6979" w:rsidRPr="00224442" w:rsidSect="00014D77">
          <w:headerReference w:type="even" r:id="rId12"/>
          <w:headerReference w:type="default" r:id="rId13"/>
          <w:footerReference w:type="even" r:id="rId14"/>
          <w:footerReference w:type="default" r:id="rId15"/>
          <w:headerReference w:type="first" r:id="rId16"/>
          <w:footerReference w:type="first" r:id="rId17"/>
          <w:pgSz w:w="12242" w:h="15842" w:code="119"/>
          <w:pgMar w:top="1440" w:right="1077" w:bottom="1440" w:left="1077" w:header="709" w:footer="709" w:gutter="0"/>
          <w:pgNumType w:start="20"/>
          <w:cols w:space="708"/>
          <w:docGrid w:linePitch="360"/>
        </w:sectPr>
      </w:pPr>
    </w:p>
    <w:p w:rsidR="00FA6979" w:rsidRPr="000C6766" w:rsidRDefault="00FA6979" w:rsidP="00FA6979">
      <w:pPr>
        <w:jc w:val="both"/>
        <w:rPr>
          <w:rFonts w:ascii="Open Sans" w:hAnsi="Open Sans" w:cs="Open Sans"/>
          <w:b/>
          <w:bCs/>
          <w:color w:val="002060"/>
          <w:sz w:val="40"/>
          <w:szCs w:val="40"/>
        </w:rPr>
      </w:pPr>
      <w:r w:rsidRPr="000C6766">
        <w:rPr>
          <w:rFonts w:ascii="Open Sans" w:hAnsi="Open Sans" w:cs="Open Sans"/>
          <w:b/>
          <w:bCs/>
          <w:color w:val="002060"/>
          <w:sz w:val="40"/>
          <w:szCs w:val="40"/>
        </w:rPr>
        <w:lastRenderedPageBreak/>
        <w:t>RESUMEN</w:t>
      </w:r>
    </w:p>
    <w:p w:rsidR="00FB354D" w:rsidRPr="00582485" w:rsidRDefault="003A7985" w:rsidP="00FB354D">
      <w:pPr>
        <w:spacing w:line="260" w:lineRule="exact"/>
        <w:jc w:val="both"/>
        <w:rPr>
          <w:rFonts w:ascii="Open Sans" w:hAnsi="Open Sans" w:cs="Open Sans"/>
          <w:bCs/>
        </w:rPr>
      </w:pPr>
      <w:r w:rsidRPr="003A7985">
        <w:rPr>
          <w:rFonts w:ascii="Open Sans" w:eastAsiaTheme="minorHAnsi" w:hAnsi="Open Sans" w:cs="Open Sans"/>
          <w:lang w:eastAsia="en-US"/>
        </w:rPr>
        <w:t xml:space="preserve">El trabajo es la continuidad de estudios sobre diferentes enfoques teóricos </w:t>
      </w:r>
      <w:r w:rsidR="00D70380">
        <w:rPr>
          <w:rFonts w:ascii="Open Sans" w:eastAsiaTheme="minorHAnsi" w:hAnsi="Open Sans" w:cs="Open Sans"/>
          <w:lang w:eastAsia="en-US"/>
        </w:rPr>
        <w:t>de</w:t>
      </w:r>
      <w:r w:rsidRPr="003A7985">
        <w:rPr>
          <w:rFonts w:ascii="Open Sans" w:eastAsiaTheme="minorHAnsi" w:hAnsi="Open Sans" w:cs="Open Sans"/>
          <w:lang w:eastAsia="en-US"/>
        </w:rPr>
        <w:t xml:space="preserve"> los servicios públicos de salud en el primer nivel de atención médica.</w:t>
      </w:r>
      <w:r w:rsidR="00E81DF1" w:rsidRPr="00582485">
        <w:rPr>
          <w:rFonts w:ascii="Open Sans" w:eastAsiaTheme="minorHAnsi" w:hAnsi="Open Sans" w:cs="Open Sans"/>
          <w:lang w:eastAsia="en-US"/>
        </w:rPr>
        <w:t xml:space="preserve">  </w:t>
      </w:r>
    </w:p>
    <w:p w:rsidR="00FB354D" w:rsidRPr="00582485" w:rsidRDefault="00FB354D" w:rsidP="00FB354D">
      <w:pPr>
        <w:spacing w:line="260" w:lineRule="exact"/>
        <w:rPr>
          <w:rFonts w:ascii="Open Sans" w:hAnsi="Open Sans" w:cs="Open Sans"/>
          <w:b/>
          <w:bCs/>
        </w:rPr>
      </w:pPr>
    </w:p>
    <w:p w:rsidR="00700595" w:rsidRPr="00FB354D" w:rsidRDefault="00FA6979" w:rsidP="00FB354D">
      <w:pPr>
        <w:spacing w:line="260" w:lineRule="exact"/>
        <w:rPr>
          <w:rFonts w:ascii="Open Sans" w:hAnsi="Open Sans" w:cs="Open Sans"/>
          <w:bCs/>
          <w:sz w:val="24"/>
        </w:rPr>
      </w:pPr>
      <w:r w:rsidRPr="00582485">
        <w:rPr>
          <w:rFonts w:ascii="Open Sans" w:hAnsi="Open Sans" w:cs="Open Sans"/>
          <w:b/>
          <w:bCs/>
        </w:rPr>
        <w:t>Palabras claves</w:t>
      </w:r>
      <w:r w:rsidRPr="00582485">
        <w:rPr>
          <w:rFonts w:ascii="Open Sans" w:hAnsi="Open Sans" w:cs="Open Sans"/>
          <w:bCs/>
        </w:rPr>
        <w:t xml:space="preserve">: </w:t>
      </w:r>
      <w:r w:rsidR="00FB354D" w:rsidRPr="00582485">
        <w:rPr>
          <w:rFonts w:ascii="Open Sans" w:hAnsi="Open Sans" w:cs="Open Sans"/>
          <w:bCs/>
        </w:rPr>
        <w:t>servicios de salud, APS, eficiencia, eficacia y calidad.</w:t>
      </w:r>
    </w:p>
    <w:p w:rsidR="00FA6979" w:rsidRPr="00700595" w:rsidRDefault="00FA6979" w:rsidP="00FA6979">
      <w:pPr>
        <w:rPr>
          <w:rFonts w:ascii="Open Sans" w:hAnsi="Open Sans" w:cs="Open Sans"/>
          <w:b/>
          <w:bCs/>
          <w:i/>
          <w:color w:val="002060"/>
          <w:sz w:val="40"/>
          <w:szCs w:val="40"/>
          <w:lang w:val="en-US"/>
        </w:rPr>
      </w:pPr>
      <w:r w:rsidRPr="00D70380">
        <w:rPr>
          <w:rFonts w:ascii="Open Sans" w:hAnsi="Open Sans" w:cs="Open Sans"/>
          <w:bCs/>
          <w:lang w:val="es-ES"/>
        </w:rPr>
        <w:br w:type="column"/>
      </w:r>
      <w:r w:rsidRPr="00700595">
        <w:rPr>
          <w:rFonts w:ascii="Open Sans" w:hAnsi="Open Sans" w:cs="Open Sans"/>
          <w:b/>
          <w:bCs/>
          <w:i/>
          <w:color w:val="002060"/>
          <w:sz w:val="40"/>
          <w:szCs w:val="28"/>
          <w:lang w:val="en-US"/>
        </w:rPr>
        <w:lastRenderedPageBreak/>
        <w:t>ABSTRACT</w:t>
      </w:r>
    </w:p>
    <w:p w:rsidR="00FA6979" w:rsidRPr="00582485" w:rsidRDefault="003A7985" w:rsidP="00E81DF1">
      <w:pPr>
        <w:spacing w:line="260" w:lineRule="atLeast"/>
        <w:jc w:val="both"/>
        <w:rPr>
          <w:rFonts w:ascii="Open Sans" w:eastAsiaTheme="minorHAnsi" w:hAnsi="Open Sans" w:cs="Open Sans"/>
          <w:i/>
          <w:szCs w:val="22"/>
          <w:lang w:val="en-US" w:eastAsia="en-US"/>
        </w:rPr>
      </w:pPr>
      <w:r w:rsidRPr="003A7985">
        <w:rPr>
          <w:rFonts w:ascii="Open Sans" w:eastAsiaTheme="minorHAnsi" w:hAnsi="Open Sans" w:cs="Open Sans"/>
          <w:i/>
          <w:szCs w:val="22"/>
          <w:lang w:val="en-US" w:eastAsia="en-US"/>
        </w:rPr>
        <w:t>The work is the continuity of studies on different theoretical approaches on public health services in the first level of medical care</w:t>
      </w:r>
      <w:proofErr w:type="gramStart"/>
      <w:r w:rsidRPr="003A7985">
        <w:rPr>
          <w:rFonts w:ascii="Open Sans" w:eastAsiaTheme="minorHAnsi" w:hAnsi="Open Sans" w:cs="Open Sans"/>
          <w:i/>
          <w:szCs w:val="22"/>
          <w:lang w:val="en-US" w:eastAsia="en-US"/>
        </w:rPr>
        <w:t>.</w:t>
      </w:r>
      <w:r w:rsidR="00E81DF1" w:rsidRPr="00582485">
        <w:rPr>
          <w:rFonts w:ascii="Open Sans" w:eastAsiaTheme="minorHAnsi" w:hAnsi="Open Sans" w:cs="Open Sans"/>
          <w:i/>
          <w:szCs w:val="22"/>
          <w:lang w:val="en-US" w:eastAsia="en-US"/>
        </w:rPr>
        <w:t>.</w:t>
      </w:r>
      <w:proofErr w:type="gramEnd"/>
      <w:r w:rsidR="00E81DF1" w:rsidRPr="00582485">
        <w:rPr>
          <w:rFonts w:ascii="Open Sans" w:eastAsiaTheme="minorHAnsi" w:hAnsi="Open Sans" w:cs="Open Sans"/>
          <w:i/>
          <w:szCs w:val="22"/>
          <w:lang w:val="en-US" w:eastAsia="en-US"/>
        </w:rPr>
        <w:t xml:space="preserve">  </w:t>
      </w:r>
    </w:p>
    <w:p w:rsidR="00FA6979" w:rsidRDefault="00FA6979" w:rsidP="00E81DF1">
      <w:pPr>
        <w:spacing w:line="260" w:lineRule="atLeast"/>
        <w:jc w:val="both"/>
        <w:rPr>
          <w:rFonts w:ascii="Open Sans" w:hAnsi="Open Sans" w:cs="Open Sans"/>
          <w:bCs/>
          <w:i/>
          <w:szCs w:val="22"/>
          <w:lang w:val="en-US"/>
        </w:rPr>
      </w:pPr>
    </w:p>
    <w:p w:rsidR="00582485" w:rsidRPr="00582485" w:rsidRDefault="00582485" w:rsidP="00E81DF1">
      <w:pPr>
        <w:spacing w:line="260" w:lineRule="atLeast"/>
        <w:jc w:val="both"/>
        <w:rPr>
          <w:rFonts w:ascii="Open Sans" w:hAnsi="Open Sans" w:cs="Open Sans"/>
          <w:bCs/>
          <w:i/>
          <w:szCs w:val="22"/>
          <w:lang w:val="en-US"/>
        </w:rPr>
      </w:pPr>
    </w:p>
    <w:p w:rsidR="00372831" w:rsidRPr="00582485" w:rsidRDefault="00FA6979" w:rsidP="00FA6979">
      <w:pPr>
        <w:jc w:val="both"/>
        <w:rPr>
          <w:rFonts w:ascii="Open Sans" w:hAnsi="Open Sans" w:cs="Open Sans"/>
          <w:bCs/>
          <w:i/>
          <w:szCs w:val="22"/>
          <w:lang w:val="en-US"/>
        </w:rPr>
      </w:pPr>
      <w:r w:rsidRPr="00582485">
        <w:rPr>
          <w:rFonts w:ascii="Open Sans" w:hAnsi="Open Sans" w:cs="Open Sans"/>
          <w:b/>
          <w:bCs/>
          <w:i/>
          <w:szCs w:val="22"/>
          <w:lang w:val="en-US"/>
        </w:rPr>
        <w:t>Keywords</w:t>
      </w:r>
      <w:r w:rsidRPr="00582485">
        <w:rPr>
          <w:rFonts w:ascii="Open Sans" w:hAnsi="Open Sans" w:cs="Open Sans"/>
          <w:bCs/>
          <w:i/>
          <w:szCs w:val="22"/>
          <w:lang w:val="en-US"/>
        </w:rPr>
        <w:t>:</w:t>
      </w:r>
      <w:r w:rsidR="00E81DF1" w:rsidRPr="00582485">
        <w:rPr>
          <w:rFonts w:ascii="Open Sans" w:hAnsi="Open Sans" w:cs="Open Sans"/>
          <w:bCs/>
          <w:i/>
          <w:szCs w:val="22"/>
          <w:lang w:val="en-US"/>
        </w:rPr>
        <w:t xml:space="preserve"> </w:t>
      </w:r>
      <w:r w:rsidR="00E81DF1" w:rsidRPr="00582485">
        <w:rPr>
          <w:rFonts w:ascii="Open Sans" w:eastAsiaTheme="minorHAnsi" w:hAnsi="Open Sans" w:cs="Open Sans"/>
          <w:i/>
          <w:szCs w:val="22"/>
          <w:lang w:val="en-US" w:eastAsia="en-US"/>
        </w:rPr>
        <w:t>health services, APS, efficiency, efficacy and quality</w:t>
      </w:r>
    </w:p>
    <w:p w:rsidR="00224442" w:rsidRDefault="00224442" w:rsidP="00224442">
      <w:pPr>
        <w:spacing w:before="120"/>
        <w:jc w:val="both"/>
        <w:rPr>
          <w:rFonts w:ascii="Open Sans" w:hAnsi="Open Sans" w:cs="Open Sans"/>
          <w:sz w:val="24"/>
          <w:szCs w:val="24"/>
          <w:lang w:val="en-US"/>
        </w:rPr>
      </w:pPr>
    </w:p>
    <w:p w:rsidR="001E1D32" w:rsidRPr="00E81DF1" w:rsidRDefault="001E1D32" w:rsidP="00224442">
      <w:pPr>
        <w:spacing w:before="120"/>
        <w:jc w:val="both"/>
        <w:rPr>
          <w:rFonts w:ascii="Open Sans" w:hAnsi="Open Sans" w:cs="Open Sans"/>
          <w:sz w:val="24"/>
          <w:szCs w:val="24"/>
          <w:lang w:val="en-US"/>
        </w:rPr>
        <w:sectPr w:rsidR="001E1D32" w:rsidRPr="00E81DF1" w:rsidSect="00B833B8">
          <w:type w:val="continuous"/>
          <w:pgSz w:w="12242" w:h="15842" w:code="119"/>
          <w:pgMar w:top="1440" w:right="1080" w:bottom="1440" w:left="1080" w:header="708" w:footer="708" w:gutter="0"/>
          <w:cols w:num="2" w:sep="1" w:space="709"/>
          <w:docGrid w:linePitch="360"/>
        </w:sectPr>
      </w:pPr>
    </w:p>
    <w:p w:rsidR="001E1D32" w:rsidRDefault="001E1D32" w:rsidP="001E1D32">
      <w:pPr>
        <w:spacing w:before="100" w:beforeAutospacing="1" w:after="100" w:afterAutospacing="1"/>
        <w:rPr>
          <w:rFonts w:ascii="Arial" w:hAnsi="Arial" w:cs="Arial"/>
        </w:rPr>
      </w:pPr>
      <w:r>
        <w:rPr>
          <w:rFonts w:ascii="Arial" w:hAnsi="Arial" w:cs="Arial"/>
        </w:rPr>
        <w:lastRenderedPageBreak/>
        <w:t xml:space="preserve">Código JEL: </w:t>
      </w:r>
      <w:r w:rsidRPr="001E1D32">
        <w:rPr>
          <w:rFonts w:ascii="Arial" w:hAnsi="Arial" w:cs="Arial"/>
        </w:rPr>
        <w:t>I18 Política pública; Regulación; Sanidad pública</w:t>
      </w:r>
    </w:p>
    <w:p w:rsidR="003A7985" w:rsidRDefault="003A7985" w:rsidP="001E1D32">
      <w:pPr>
        <w:spacing w:before="100" w:beforeAutospacing="1" w:after="100" w:afterAutospacing="1"/>
        <w:rPr>
          <w:rFonts w:ascii="Arial" w:hAnsi="Arial" w:cs="Arial"/>
        </w:rPr>
      </w:pPr>
    </w:p>
    <w:p w:rsidR="003A7985" w:rsidRDefault="003A7985" w:rsidP="001E1D32">
      <w:pPr>
        <w:spacing w:before="100" w:beforeAutospacing="1" w:after="100" w:afterAutospacing="1"/>
        <w:rPr>
          <w:rFonts w:ascii="Arial" w:hAnsi="Arial" w:cs="Arial"/>
        </w:rPr>
      </w:pPr>
    </w:p>
    <w:p w:rsidR="003A7985" w:rsidRDefault="003A7985" w:rsidP="001E1D32">
      <w:pPr>
        <w:spacing w:before="100" w:beforeAutospacing="1" w:after="100" w:afterAutospacing="1"/>
        <w:rPr>
          <w:rFonts w:ascii="Arial" w:hAnsi="Arial" w:cs="Arial"/>
        </w:rPr>
      </w:pPr>
    </w:p>
    <w:p w:rsidR="003A7985" w:rsidRDefault="003A7985" w:rsidP="001E1D32">
      <w:pPr>
        <w:spacing w:before="100" w:beforeAutospacing="1" w:after="100" w:afterAutospacing="1"/>
        <w:rPr>
          <w:rFonts w:ascii="Arial" w:hAnsi="Arial" w:cs="Arial"/>
        </w:rPr>
      </w:pPr>
    </w:p>
    <w:p w:rsidR="00AE001C" w:rsidRPr="003A0A4A" w:rsidRDefault="00AE001C" w:rsidP="001E1D32">
      <w:pPr>
        <w:pBdr>
          <w:top w:val="single" w:sz="4" w:space="1" w:color="auto"/>
          <w:left w:val="single" w:sz="4" w:space="4" w:color="auto"/>
          <w:bottom w:val="single" w:sz="4" w:space="1" w:color="auto"/>
          <w:right w:val="single" w:sz="4" w:space="4" w:color="auto"/>
        </w:pBdr>
        <w:rPr>
          <w:rFonts w:ascii="Open Sans" w:hAnsi="Open Sans" w:cs="Open Sans"/>
          <w:b/>
          <w:color w:val="002060"/>
          <w:sz w:val="28"/>
          <w:szCs w:val="40"/>
        </w:rPr>
      </w:pPr>
      <w:r w:rsidRPr="003A0A4A">
        <w:rPr>
          <w:rFonts w:ascii="Open Sans" w:hAnsi="Open Sans" w:cs="Open Sans"/>
          <w:b/>
          <w:color w:val="002060"/>
          <w:sz w:val="28"/>
          <w:szCs w:val="40"/>
        </w:rPr>
        <w:t>Como citar el artículo (APA)</w:t>
      </w:r>
    </w:p>
    <w:p w:rsidR="00FA6979" w:rsidRPr="00224442" w:rsidRDefault="00EC4949" w:rsidP="001E1D32">
      <w:pPr>
        <w:pBdr>
          <w:top w:val="single" w:sz="4" w:space="1" w:color="auto"/>
          <w:left w:val="single" w:sz="4" w:space="4" w:color="auto"/>
          <w:bottom w:val="single" w:sz="4" w:space="1" w:color="auto"/>
          <w:right w:val="single" w:sz="4" w:space="4" w:color="auto"/>
        </w:pBdr>
        <w:rPr>
          <w:rFonts w:ascii="Open Sans" w:hAnsi="Open Sans" w:cs="Open Sans"/>
          <w:b/>
          <w:bCs/>
          <w:color w:val="002060"/>
          <w:sz w:val="22"/>
          <w:szCs w:val="40"/>
          <w:lang w:val="es-ES"/>
        </w:rPr>
      </w:pPr>
      <w:r>
        <w:t xml:space="preserve">Calvo Rojas, J., Gil </w:t>
      </w:r>
      <w:proofErr w:type="spellStart"/>
      <w:r>
        <w:t>Basulto</w:t>
      </w:r>
      <w:proofErr w:type="spellEnd"/>
      <w:r>
        <w:t xml:space="preserve">, M.S. y </w:t>
      </w:r>
      <w:proofErr w:type="spellStart"/>
      <w:r w:rsidR="00A12C77">
        <w:t>Pelegrin</w:t>
      </w:r>
      <w:proofErr w:type="spellEnd"/>
      <w:r w:rsidR="00A12C77">
        <w:t xml:space="preserve"> Mesa, A. </w:t>
      </w:r>
      <w:r w:rsidR="00AE001C">
        <w:t xml:space="preserve">(2018). </w:t>
      </w:r>
      <w:r w:rsidR="00692ADD" w:rsidRPr="00692ADD">
        <w:t>Enfoques teóricos de la eficiencia, eficacia y calidad en el primer nivel de atención primaria de salud en Costa Rica</w:t>
      </w:r>
      <w:r w:rsidR="00AE001C">
        <w:rPr>
          <w:rStyle w:val="nfasis"/>
        </w:rPr>
        <w:t>, 2</w:t>
      </w:r>
      <w:r w:rsidR="00AE001C">
        <w:t>(</w:t>
      </w:r>
      <w:r w:rsidR="00692ADD">
        <w:t>2</w:t>
      </w:r>
      <w:r w:rsidR="00AE001C">
        <w:t xml:space="preserve">), </w:t>
      </w:r>
      <w:r w:rsidR="00DB03F4">
        <w:t>20</w:t>
      </w:r>
      <w:r w:rsidR="00692ADD">
        <w:t>-3</w:t>
      </w:r>
      <w:r w:rsidR="00773949">
        <w:t>5</w:t>
      </w:r>
      <w:r w:rsidR="00270274">
        <w:t xml:space="preserve"> </w:t>
      </w:r>
      <w:r w:rsidR="00AE001C">
        <w:t xml:space="preserve">Consultado de </w:t>
      </w:r>
      <w:hyperlink r:id="rId18" w:history="1">
        <w:r w:rsidR="00302C7D" w:rsidRPr="00FC0A9F">
          <w:rPr>
            <w:rStyle w:val="Hipervnculo"/>
          </w:rPr>
          <w:t>http://www.mfp.gob.cu/revista/index.php/RCFP/article/view/04_V2N22018_JCR</w:t>
        </w:r>
      </w:hyperlink>
      <w:r w:rsidR="00692ADD">
        <w:rPr>
          <w:rStyle w:val="Hipervnculo"/>
        </w:rPr>
        <w:t>yOTROS</w:t>
      </w:r>
    </w:p>
    <w:p w:rsidR="00B82FC2" w:rsidRPr="0068415B" w:rsidRDefault="00B82FC2">
      <w:pPr>
        <w:spacing w:after="160" w:line="259" w:lineRule="auto"/>
        <w:rPr>
          <w:rFonts w:ascii="Open Sans" w:hAnsi="Open Sans" w:cs="Open Sans"/>
          <w:b/>
          <w:bCs/>
          <w:color w:val="002060"/>
          <w:sz w:val="6"/>
          <w:szCs w:val="40"/>
          <w:lang w:val="es-ES"/>
        </w:rPr>
      </w:pPr>
      <w:r w:rsidRPr="0068415B">
        <w:rPr>
          <w:rFonts w:ascii="Open Sans" w:hAnsi="Open Sans" w:cs="Open Sans"/>
          <w:b/>
          <w:bCs/>
          <w:color w:val="002060"/>
          <w:sz w:val="6"/>
          <w:szCs w:val="40"/>
          <w:lang w:val="es-ES"/>
        </w:rPr>
        <w:br w:type="page"/>
      </w:r>
    </w:p>
    <w:p w:rsidR="00FA6979" w:rsidRPr="00423421" w:rsidRDefault="00FA6979" w:rsidP="00FA6979">
      <w:pPr>
        <w:jc w:val="both"/>
        <w:rPr>
          <w:rFonts w:ascii="Open Sans" w:hAnsi="Open Sans" w:cs="Open Sans"/>
          <w:b/>
          <w:bCs/>
          <w:color w:val="002060"/>
          <w:sz w:val="40"/>
          <w:szCs w:val="40"/>
          <w:lang w:val="es-ES"/>
        </w:rPr>
      </w:pPr>
      <w:r w:rsidRPr="00423421">
        <w:rPr>
          <w:rFonts w:ascii="Open Sans" w:hAnsi="Open Sans" w:cs="Open Sans"/>
          <w:b/>
          <w:bCs/>
          <w:color w:val="002060"/>
          <w:sz w:val="40"/>
          <w:szCs w:val="40"/>
          <w:lang w:val="es-ES"/>
        </w:rPr>
        <w:lastRenderedPageBreak/>
        <w:t>INTRODUCCIÓN</w:t>
      </w:r>
    </w:p>
    <w:p w:rsidR="00FA6979" w:rsidRPr="00423421" w:rsidRDefault="00FA6979" w:rsidP="00FA6979">
      <w:pPr>
        <w:pStyle w:val="Sangradetextonormal"/>
        <w:spacing w:after="0"/>
        <w:ind w:left="0" w:firstLine="709"/>
        <w:jc w:val="both"/>
        <w:rPr>
          <w:rFonts w:ascii="Open Sans" w:hAnsi="Open Sans" w:cs="Open Sans"/>
        </w:rPr>
      </w:pPr>
    </w:p>
    <w:p w:rsidR="00FA6979" w:rsidRPr="00423421" w:rsidRDefault="00FA6979" w:rsidP="00FA6979">
      <w:pPr>
        <w:pStyle w:val="Sangradetextonormal"/>
        <w:spacing w:after="0"/>
        <w:ind w:left="0" w:firstLine="709"/>
        <w:jc w:val="both"/>
        <w:rPr>
          <w:rFonts w:ascii="Open Sans" w:hAnsi="Open Sans" w:cs="Open Sans"/>
        </w:rPr>
        <w:sectPr w:rsidR="00FA6979" w:rsidRPr="00423421" w:rsidSect="00B833B8">
          <w:type w:val="continuous"/>
          <w:pgSz w:w="12242" w:h="15842" w:code="119"/>
          <w:pgMar w:top="1440" w:right="1080" w:bottom="1440" w:left="1080" w:header="708" w:footer="708" w:gutter="0"/>
          <w:cols w:space="708"/>
          <w:docGrid w:linePitch="360"/>
        </w:sectPr>
      </w:pPr>
    </w:p>
    <w:p w:rsidR="00DF3FF0" w:rsidRPr="00014D77" w:rsidRDefault="00DF3FF0" w:rsidP="00DF3FF0">
      <w:pPr>
        <w:pStyle w:val="Prrafodelista"/>
        <w:keepNext/>
        <w:framePr w:dropCap="drop" w:lines="3" w:wrap="around" w:vAnchor="text" w:hAnchor="text"/>
        <w:spacing w:line="900" w:lineRule="exact"/>
        <w:ind w:left="0"/>
        <w:contextualSpacing w:val="0"/>
        <w:jc w:val="both"/>
        <w:textAlignment w:val="baseline"/>
        <w:rPr>
          <w:rFonts w:ascii="Open Sans" w:hAnsi="Open Sans" w:cs="Open Sans"/>
          <w:b/>
          <w:position w:val="-12"/>
          <w:sz w:val="72"/>
          <w:szCs w:val="24"/>
        </w:rPr>
      </w:pPr>
      <w:r w:rsidRPr="00014D77">
        <w:rPr>
          <w:rFonts w:ascii="Open Sans" w:hAnsi="Open Sans" w:cs="Open Sans"/>
          <w:b/>
          <w:position w:val="-12"/>
          <w:sz w:val="96"/>
          <w:szCs w:val="24"/>
        </w:rPr>
        <w:t>L</w:t>
      </w:r>
    </w:p>
    <w:p w:rsidR="00DF3FF0" w:rsidRPr="00582485" w:rsidRDefault="00DF3FF0" w:rsidP="00DF3FF0">
      <w:pPr>
        <w:pStyle w:val="Prrafodelista"/>
        <w:spacing w:line="300" w:lineRule="exact"/>
        <w:ind w:left="0"/>
        <w:jc w:val="both"/>
        <w:rPr>
          <w:rFonts w:ascii="Open Sans" w:hAnsi="Open Sans" w:cs="Open Sans"/>
          <w:szCs w:val="24"/>
        </w:rPr>
      </w:pPr>
      <w:r w:rsidRPr="00582485">
        <w:rPr>
          <w:rFonts w:ascii="Open Sans" w:hAnsi="Open Sans" w:cs="Open Sans"/>
          <w:szCs w:val="24"/>
        </w:rPr>
        <w:t xml:space="preserve">as crecientes demandas por mayor eficacia, calidad y eﬁciencia en la vida diaria de las organizaciones en los diferentes contextos del mundo de hoy, en cualquiera que sea su naturaleza y propósitos, depende de los niveles de desarrollo que se alcancen en cada uno de los países y de la capacidad para desarrollar adecuadamente programas que posibiliten alcanzar mejores resultados.  </w:t>
      </w:r>
    </w:p>
    <w:p w:rsidR="00DF3FF0" w:rsidRPr="00582485" w:rsidRDefault="00DF3FF0" w:rsidP="00DF3FF0">
      <w:pPr>
        <w:pStyle w:val="Prrafodelista"/>
        <w:spacing w:line="300" w:lineRule="exact"/>
        <w:ind w:left="0" w:firstLine="709"/>
        <w:jc w:val="both"/>
        <w:rPr>
          <w:rFonts w:ascii="Open Sans" w:hAnsi="Open Sans" w:cs="Open Sans"/>
          <w:szCs w:val="24"/>
        </w:rPr>
      </w:pPr>
      <w:r w:rsidRPr="00582485">
        <w:rPr>
          <w:rFonts w:ascii="Open Sans" w:hAnsi="Open Sans" w:cs="Open Sans"/>
          <w:szCs w:val="24"/>
        </w:rPr>
        <w:t>El Estado administra financieramente para conducir intereses sociales, a través de recursos económicos suficientes, con el objetivo de asegurar los servicios indispensables; por eso la salud pública está subordinada o depende en gran medida de la política.</w:t>
      </w:r>
    </w:p>
    <w:p w:rsidR="00DF3FF0" w:rsidRPr="00582485" w:rsidRDefault="00DF3FF0" w:rsidP="00DF3FF0">
      <w:pPr>
        <w:pStyle w:val="Prrafodelista"/>
        <w:spacing w:line="300" w:lineRule="exact"/>
        <w:ind w:left="0" w:firstLine="709"/>
        <w:jc w:val="both"/>
        <w:rPr>
          <w:rFonts w:ascii="Open Sans" w:hAnsi="Open Sans" w:cs="Open Sans"/>
          <w:szCs w:val="24"/>
        </w:rPr>
      </w:pPr>
      <w:r w:rsidRPr="00582485">
        <w:rPr>
          <w:rFonts w:ascii="Open Sans" w:hAnsi="Open Sans" w:cs="Open Sans"/>
          <w:szCs w:val="24"/>
        </w:rPr>
        <w:t xml:space="preserve">Al respecto la OPS (2004) define que “Salud es, </w:t>
      </w:r>
      <w:r w:rsidR="00043159" w:rsidRPr="00582485">
        <w:rPr>
          <w:rFonts w:ascii="Open Sans" w:hAnsi="Open Sans" w:cs="Open Sans"/>
          <w:szCs w:val="24"/>
        </w:rPr>
        <w:t>por, sobre</w:t>
      </w:r>
      <w:r w:rsidRPr="00582485">
        <w:rPr>
          <w:rFonts w:ascii="Open Sans" w:hAnsi="Open Sans" w:cs="Open Sans"/>
          <w:szCs w:val="24"/>
        </w:rPr>
        <w:t xml:space="preserve"> todo, una realidad compleja, un proceso social aún más complejo, y un proceso político dentro del cual hay que tomar decisiones políticas no solo sectoriales sino de Estado, capaces de comprometer obligatoriamente y sin expiaciones a todos los sectores”</w:t>
      </w:r>
    </w:p>
    <w:p w:rsidR="00DF3FF0" w:rsidRPr="00582485" w:rsidRDefault="00DF3FF0" w:rsidP="00DF3FF0">
      <w:pPr>
        <w:pStyle w:val="Prrafodelista"/>
        <w:widowControl w:val="0"/>
        <w:spacing w:line="300" w:lineRule="exact"/>
        <w:ind w:left="0" w:firstLine="709"/>
        <w:jc w:val="both"/>
        <w:rPr>
          <w:rFonts w:ascii="Open Sans" w:hAnsi="Open Sans" w:cs="Open Sans"/>
          <w:szCs w:val="24"/>
        </w:rPr>
      </w:pPr>
      <w:r w:rsidRPr="00582485">
        <w:rPr>
          <w:rFonts w:ascii="Open Sans" w:hAnsi="Open Sans" w:cs="Open Sans"/>
          <w:szCs w:val="24"/>
        </w:rPr>
        <w:t xml:space="preserve">Son las organizaciones gubernamentales las encargadas de concretar los lineamientos establecidos, utilizando para ello las asignaciones presupuestarias que se resumen contablemente </w:t>
      </w:r>
      <w:r w:rsidRPr="00582485">
        <w:rPr>
          <w:rFonts w:ascii="Open Sans" w:hAnsi="Open Sans" w:cs="Open Sans"/>
          <w:szCs w:val="24"/>
        </w:rPr>
        <w:lastRenderedPageBreak/>
        <w:t>en el llamado gasto público social (GPS). Por medio de sus cuentas se pueden inferir las preferencias o prioridades del gobierno en el sector social, de acuerdo a sus capacidades de financiamiento y necesidades. Martínez R. y Paz C.M. (2010, p. 11).</w:t>
      </w:r>
    </w:p>
    <w:p w:rsidR="00DF3FF0" w:rsidRPr="00582485" w:rsidRDefault="00DF3FF0" w:rsidP="00DF3FF0">
      <w:pPr>
        <w:pStyle w:val="Prrafodelista"/>
        <w:spacing w:line="300" w:lineRule="exact"/>
        <w:ind w:left="0" w:firstLine="709"/>
        <w:jc w:val="both"/>
        <w:rPr>
          <w:rFonts w:ascii="Open Sans" w:hAnsi="Open Sans" w:cs="Open Sans"/>
          <w:szCs w:val="24"/>
        </w:rPr>
      </w:pPr>
      <w:r w:rsidRPr="00582485">
        <w:rPr>
          <w:rFonts w:ascii="Open Sans" w:hAnsi="Open Sans" w:cs="Open Sans"/>
          <w:szCs w:val="24"/>
        </w:rPr>
        <w:t>De ahí que, en este artículo se hará referencia a las posiciones teóricas relacionadas con los servicios públicos, particularmente los servicios de salud y sus características. Así como, la evaluación de la eficacia, calidad y eficiencia, específicamente en el primer nivel de atención médica, donde se manifiestan sus atributos.</w:t>
      </w:r>
    </w:p>
    <w:p w:rsidR="00DF3FF0" w:rsidRPr="00582485" w:rsidRDefault="00DF3FF0" w:rsidP="00DF3FF0">
      <w:pPr>
        <w:pStyle w:val="Prrafodelista"/>
        <w:spacing w:line="300" w:lineRule="exact"/>
        <w:ind w:left="0" w:firstLine="709"/>
        <w:jc w:val="both"/>
        <w:rPr>
          <w:rFonts w:ascii="Open Sans" w:hAnsi="Open Sans" w:cs="Open Sans"/>
          <w:szCs w:val="24"/>
        </w:rPr>
      </w:pPr>
      <w:r w:rsidRPr="00582485">
        <w:rPr>
          <w:rFonts w:ascii="Open Sans" w:hAnsi="Open Sans" w:cs="Open Sans"/>
          <w:szCs w:val="24"/>
        </w:rPr>
        <w:t>Para expresar dichas perspectivas se enuncia lo siguiente: ¿Se evalúa la eficiencia, eficacia y calidad del primer nivel de atención médica en los servicios de salud del sector público? Para responder este problema se traza como objetivo: Exponer los enfoques teóricos para la evaluación de dichas categorías en el primer nivel de atención médica de los servicios de salud del sector público.</w:t>
      </w:r>
    </w:p>
    <w:p w:rsidR="00722428" w:rsidRPr="00582485" w:rsidRDefault="00DF3FF0" w:rsidP="00DF3FF0">
      <w:pPr>
        <w:pStyle w:val="Prrafodelista"/>
        <w:spacing w:line="300" w:lineRule="exact"/>
        <w:ind w:left="0" w:firstLine="709"/>
        <w:contextualSpacing w:val="0"/>
        <w:jc w:val="both"/>
        <w:rPr>
          <w:rFonts w:ascii="Open Sans" w:hAnsi="Open Sans" w:cs="Open Sans"/>
          <w:szCs w:val="24"/>
        </w:rPr>
      </w:pPr>
      <w:r w:rsidRPr="00582485">
        <w:rPr>
          <w:rFonts w:ascii="Open Sans" w:hAnsi="Open Sans" w:cs="Open Sans"/>
          <w:szCs w:val="24"/>
        </w:rPr>
        <w:t>Para cumplir con dicho objetivo se consultó una amplia y valiosa bibliografía de textos de autores clásicos y contemporáneos, así como el uso de internet que fortalece la actualización de los aspectos abordados.</w:t>
      </w:r>
    </w:p>
    <w:p w:rsidR="00FA6979" w:rsidRPr="000C6766" w:rsidRDefault="00FA6979" w:rsidP="00FA6979">
      <w:pPr>
        <w:spacing w:line="300" w:lineRule="exact"/>
        <w:jc w:val="center"/>
        <w:rPr>
          <w:rFonts w:ascii="Open Sans" w:hAnsi="Open Sans" w:cs="Open Sans"/>
          <w:sz w:val="24"/>
          <w:szCs w:val="24"/>
        </w:rPr>
        <w:sectPr w:rsidR="00FA6979" w:rsidRPr="000C6766" w:rsidSect="00B833B8">
          <w:type w:val="continuous"/>
          <w:pgSz w:w="12242" w:h="15842" w:code="119"/>
          <w:pgMar w:top="1440" w:right="1080" w:bottom="1440" w:left="1080" w:header="708" w:footer="708" w:gutter="0"/>
          <w:cols w:num="2" w:sep="1" w:space="709"/>
          <w:docGrid w:linePitch="360"/>
        </w:sectPr>
      </w:pPr>
    </w:p>
    <w:p w:rsidR="00FA6979" w:rsidRPr="000C6766" w:rsidRDefault="00FA6979" w:rsidP="00FA6979">
      <w:pPr>
        <w:spacing w:line="300" w:lineRule="exact"/>
        <w:jc w:val="center"/>
        <w:rPr>
          <w:rFonts w:ascii="Open Sans" w:hAnsi="Open Sans" w:cs="Open Sans"/>
          <w:sz w:val="24"/>
          <w:szCs w:val="24"/>
        </w:rPr>
      </w:pPr>
    </w:p>
    <w:p w:rsidR="00FA6979" w:rsidRPr="000C6766" w:rsidRDefault="00FA6979" w:rsidP="00FA6979">
      <w:pPr>
        <w:jc w:val="both"/>
        <w:rPr>
          <w:rFonts w:ascii="Open Sans" w:hAnsi="Open Sans" w:cs="Open Sans"/>
          <w:b/>
          <w:bCs/>
          <w:color w:val="002060"/>
          <w:sz w:val="40"/>
          <w:szCs w:val="40"/>
        </w:rPr>
      </w:pPr>
      <w:r w:rsidRPr="000C6766">
        <w:rPr>
          <w:rFonts w:ascii="Open Sans" w:hAnsi="Open Sans" w:cs="Open Sans"/>
          <w:b/>
          <w:bCs/>
          <w:color w:val="002060"/>
          <w:sz w:val="40"/>
          <w:szCs w:val="40"/>
        </w:rPr>
        <w:t>DESARROLLO</w:t>
      </w:r>
    </w:p>
    <w:p w:rsidR="00FA6979" w:rsidRPr="000C6766" w:rsidRDefault="00FA6979" w:rsidP="00FA6979">
      <w:pPr>
        <w:spacing w:line="300" w:lineRule="exact"/>
        <w:jc w:val="both"/>
        <w:rPr>
          <w:rFonts w:ascii="Open Sans" w:hAnsi="Open Sans" w:cs="Open Sans"/>
          <w:sz w:val="24"/>
          <w:szCs w:val="24"/>
        </w:rPr>
      </w:pPr>
    </w:p>
    <w:p w:rsidR="00FA6979" w:rsidRPr="000C6766" w:rsidRDefault="00FA6979" w:rsidP="00FA6979">
      <w:pPr>
        <w:spacing w:line="300" w:lineRule="exact"/>
        <w:jc w:val="both"/>
        <w:rPr>
          <w:rFonts w:ascii="Open Sans" w:hAnsi="Open Sans" w:cs="Open Sans"/>
          <w:b/>
          <w:sz w:val="24"/>
          <w:szCs w:val="24"/>
        </w:rPr>
        <w:sectPr w:rsidR="00FA6979" w:rsidRPr="000C6766" w:rsidSect="00B833B8">
          <w:type w:val="continuous"/>
          <w:pgSz w:w="12242" w:h="15842" w:code="119"/>
          <w:pgMar w:top="1440" w:right="1080" w:bottom="1440" w:left="1080" w:header="708" w:footer="708" w:gutter="0"/>
          <w:cols w:space="708"/>
          <w:docGrid w:linePitch="360"/>
        </w:sectPr>
      </w:pP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lastRenderedPageBreak/>
        <w:t xml:space="preserve">Los conocimientos sobre Salud Pública tienen su origen en la religión 500 </w:t>
      </w:r>
      <w:proofErr w:type="spellStart"/>
      <w:r w:rsidRPr="00582485">
        <w:rPr>
          <w:rFonts w:ascii="Open Sans" w:hAnsi="Open Sans" w:cs="Open Sans"/>
        </w:rPr>
        <w:t>a</w:t>
      </w:r>
      <w:r w:rsidR="00043159" w:rsidRPr="00582485">
        <w:rPr>
          <w:rFonts w:ascii="Open Sans" w:hAnsi="Open Sans" w:cs="Open Sans"/>
        </w:rPr>
        <w:t>.</w:t>
      </w:r>
      <w:r w:rsidRPr="00582485">
        <w:rPr>
          <w:rFonts w:ascii="Open Sans" w:hAnsi="Open Sans" w:cs="Open Sans"/>
        </w:rPr>
        <w:t>n</w:t>
      </w:r>
      <w:r w:rsidR="00043159" w:rsidRPr="00582485">
        <w:rPr>
          <w:rFonts w:ascii="Open Sans" w:hAnsi="Open Sans" w:cs="Open Sans"/>
        </w:rPr>
        <w:t>.e</w:t>
      </w:r>
      <w:proofErr w:type="spellEnd"/>
      <w:r w:rsidR="00043159" w:rsidRPr="00582485">
        <w:rPr>
          <w:rFonts w:ascii="Open Sans" w:hAnsi="Open Sans" w:cs="Open Sans"/>
        </w:rPr>
        <w:t>.</w:t>
      </w:r>
      <w:r w:rsidRPr="00582485">
        <w:rPr>
          <w:rFonts w:ascii="Open Sans" w:hAnsi="Open Sans" w:cs="Open Sans"/>
        </w:rPr>
        <w:t>, relacionados con el sufrimiento provocado por las dolencias en los seres humanos, sus primeros momentos fueron en Roma antigua, cuando se dedicaba a los aspectos preventivos inherentes al ambiente físico. Ramos, D. (2000; 77)</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Entre los siglos XV y XVII se desarrolló un proceso de separación entre la pobreza de la enfermedad dándole un trato más digno a ésta </w:t>
      </w:r>
      <w:r w:rsidRPr="00582485">
        <w:rPr>
          <w:rFonts w:ascii="Open Sans" w:hAnsi="Open Sans" w:cs="Open Sans"/>
        </w:rPr>
        <w:lastRenderedPageBreak/>
        <w:t xml:space="preserve">última. Con las grandes guerras de independencia del siglo XIX, los hospitales tomaron mayor relevancia en Europa y Estados Unidos. La Revolución Industrial empezó a reclamar enfermos por causas del trabajo además de accidentes. A mediados de siglo, se empieza a demostrar que las organizaciones sociales tienen que ver con las enfermedades, y como respuesta, el Estado asume políticas públicas para mantener y mejorar las condiciones de trabajo y salud de la población, </w:t>
      </w:r>
      <w:r w:rsidRPr="00582485">
        <w:rPr>
          <w:rFonts w:ascii="Open Sans" w:hAnsi="Open Sans" w:cs="Open Sans"/>
        </w:rPr>
        <w:lastRenderedPageBreak/>
        <w:t xml:space="preserve">surgiendo en Alemania el primer Seguro Obligatorio de Enfermedad que concedía asistencia médica a los trabajadores de la industria cuyos ingresos no alcanzaran un determinado nivel dando inicio a un concepto de previsión social que en pocos años se transformó en los actuales sistemas de Seguridad Social.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En Washington, se crea la Oficina Sanitaria Internacional que con el tiempo se convirtió en la actual Organización Panamericana de la Salud (OPS), la cual obtiene de cada país información sobre el estado sanitario, proporciona experiencias y ayuda al mejoramiento de la salud. Como consecuencia de la creciente demanda de la salud pública, se constituye una nueva organización autónoma de salud internacional; la llamada Organización Mundial de la Salud (OMS), y en su primera declaración que aparece en su Constitución se expresa: “La salud es un estado de completo bienestar físico, mental y social, y no solamente la usencia de afecciones o enfermedades”.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Desde el siglo XX con las modernas técnicas de Administración Científica y Administración Industrial de autores como Frederick Taylor y Elton Mayo, se inició el proceso de modernización de la administración de los hospitales, que crecieron a la par del crecimiento demográfico en el mundo. En la Segunda Guerra Mundial y a la par con el crecimiento científico en el tratamiento de la enfermedad, crecieron en extensión y complejidad los hospitales. En este contexto en los años de posguerra surge la Administración Hospitalaria y se consolida como un cuerpo de conocimiento dentro de la teoría administrativa que define y aplica estrategias para conseguir una mejor relación calidad y precios y esfuerzos por lograr eficacia, efectividad y eficiencia en los servicios del hospital.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El primer programa de Administración de Servicios de Salud surge en los Estados Unidos en la Universidad de Chicago en 1936, país donde rápidamente se desarrolla la disciplina y en 1948 </w:t>
      </w:r>
      <w:r w:rsidRPr="00582485">
        <w:rPr>
          <w:rFonts w:ascii="Open Sans" w:hAnsi="Open Sans" w:cs="Open Sans"/>
        </w:rPr>
        <w:lastRenderedPageBreak/>
        <w:t>se crea la Asociación de Universidades con Programas de Administración de Salud AUPHA extendiéndose los programas a Canadá, Europa y América Latina donde en 1956 se crea el primer programa en la Escuela de Salud Pública de Sao Paulo en Brasil. En 1966 en Bogotá se reunieron por primera vez los programas latinoamericanos de Administración en Salud y en 1977 se adelantaron estudios para la creación de programas avanzados en el tema enlazados con la Organización Panamericana de Salud y los Institutos de Salud de diversos países.</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Con los modelos de aseguramiento y protección social, se crearon diversas entidades que participan de forma integrada en brindar cuidados y protección a la comunidad. Posterior a la Conferencia Internacional sobre Atención Primaria de Salud de Alma-Ata, realizada en Kazajistán, del 6 al 12 de septiembre de 1978, donde se emite la declaración de Alma-Ata en la que se define la Atención Primaria en Salud como “la asistencia sanitaria esencial basada en métodos y tecnologías prácticos, científicamente fundados y socialmente aceptables, puesta al alcance de todos los individuos y familias de la comunidad mediante su plena participación y a un costo que la comunidad y el país puedan soportar, en todas y cada una de las etapas de su desarrollo con un espíritu de autorresponsabilidad y autodeterminación. La atención primaria forma parte integrante tanto del sistema nacional de salud, del que constituye la función central y el núcleo principal, como del desarrollo social y económico global de la comunidad”</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De este concepto se dividió la atención hospitalaria en dos instituciones; unas dedicadas a la atención hospitalaria dedicada al cuidado y recuperación de la enfermedad y otras dedicadas a la Atención </w:t>
      </w:r>
      <w:r w:rsidR="00C81C07" w:rsidRPr="00582485">
        <w:rPr>
          <w:rFonts w:ascii="Open Sans" w:hAnsi="Open Sans" w:cs="Open Sans"/>
        </w:rPr>
        <w:t>Primaria entendida</w:t>
      </w:r>
      <w:r w:rsidRPr="00582485">
        <w:rPr>
          <w:rFonts w:ascii="Open Sans" w:hAnsi="Open Sans" w:cs="Open Sans"/>
        </w:rPr>
        <w:t xml:space="preserve"> como “el nivel básico e inicial de atención, que garantiza la globalidad y continuidad de la atención a lo largo de toda la vida del paciente, actuando como gestor y coordinador de casos y regulador de flujos. </w:t>
      </w:r>
      <w:r w:rsidRPr="00582485">
        <w:rPr>
          <w:rFonts w:ascii="Open Sans" w:hAnsi="Open Sans" w:cs="Open Sans"/>
        </w:rPr>
        <w:lastRenderedPageBreak/>
        <w:t>Comprende actividades de promoción de la salud, educación sanitaria, prevención de la enfermedad, asistencia sanitaria, mantenimiento y recuperación de la salud, así como la rehabilitación física y el trabajo social”</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Estas nuevas instituciones, en las cuales la prevención es el eje de trabajo requirieron nuevos enfoques de administración, donde la cobertura y la extensión como nuevos objetivos de trabajo tomaron especial importancia. La administración de estos centros más de campo, extensiva y de bajo costos y altos impactos requieren de nuevos enfoques administrativos.</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El despertar por el interés sanitario, en la primera mitad del siglo XX, conllevó a adelantos en este campo, y derivado de ello George A. O. (2001, p.372) reflexiona que “La salud pública concierne a toda la sociedad y el Estado está obligado a velar por ella”.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Así, las finanzas públicas se conforman por el conjunto de relaciones financieras encaminadas a la formación de fondos estatales y a su distribución, mediante la asignación de recursos, para cumplir eficientemente las funciones del Estado. Estas relaciones financieras tienen lugar en los procesos de ingresos y gastos que se desarrollan en términos monetarios (Del Toro, 2003, p.54)</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Las finanzas públicas comprenden todos los aspectos económicos del ente público y tienen como finalidad la investigación de los principios y formas que debe aplicar el poder público, para allegarse de los recursos económicos suficientes, para su funcionamiento y desarrollo de las actividades que está obligado a efectuar, que sobre todo es la satisfacción de servicios públicos Ramírez, E.F. (2004, p.5)</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Según, (Garrido, F. F. (1994, p.9) la administración pública sirve con objetividad a los intereses generales y actúa de acuerdo con los principios de eficacia, jerarquía, descentralización, desconcentración y coordinación con sometimiento pleno a la Ley.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lastRenderedPageBreak/>
        <w:t xml:space="preserve">El Estado desarrolla la economía con miras a la obtención de los recursos que le permitan satisfacer las necesidades colectivas, </w:t>
      </w:r>
      <w:r w:rsidR="00C81C07" w:rsidRPr="00582485">
        <w:rPr>
          <w:rFonts w:ascii="Open Sans" w:hAnsi="Open Sans" w:cs="Open Sans"/>
        </w:rPr>
        <w:t>mediante la prestación de servicios</w:t>
      </w:r>
      <w:r w:rsidRPr="00582485">
        <w:rPr>
          <w:rFonts w:ascii="Open Sans" w:hAnsi="Open Sans" w:cs="Open Sans"/>
        </w:rPr>
        <w:t xml:space="preserve"> públicos. Fernández, A. A. (2015, p.24)</w:t>
      </w:r>
      <w:r w:rsidR="00C81C07" w:rsidRPr="00582485">
        <w:rPr>
          <w:rFonts w:ascii="Open Sans" w:hAnsi="Open Sans" w:cs="Open Sans"/>
        </w:rPr>
        <w:t>.</w:t>
      </w:r>
      <w:r w:rsidRPr="00582485">
        <w:rPr>
          <w:rFonts w:ascii="Open Sans" w:hAnsi="Open Sans" w:cs="Open Sans"/>
        </w:rPr>
        <w:t xml:space="preserve"> De ahí que, las existencias de recursos productivos en todo sistema económico están constituidas por bases humanas y patrimoniales. De la interacción y utilización de esas bases, resulta el proceso de producción o de prestación de servicios, cuya finalidad última es la satisfacción de demandas y el bienestar social.</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El desempeño en materia de actividades públicas está relacionado con la obtención, administración y gestión de los recursos económicos de las entidades gubernamentales. En </w:t>
      </w:r>
      <w:r w:rsidR="00C81C07" w:rsidRPr="00582485">
        <w:rPr>
          <w:rFonts w:ascii="Open Sans" w:hAnsi="Open Sans" w:cs="Open Sans"/>
        </w:rPr>
        <w:t>consecuencia,</w:t>
      </w:r>
      <w:r w:rsidRPr="00582485">
        <w:rPr>
          <w:rFonts w:ascii="Open Sans" w:hAnsi="Open Sans" w:cs="Open Sans"/>
        </w:rPr>
        <w:t xml:space="preserve"> el Estado instrumenta la forma de captar sus recursos económicos (Ingresos) para realizar sus funciones administrativas y cubrir su gasto público planeado. Se conforman por el conjunto de relaciones financieras encaminadas a la formación de fondos estatales y a su distribución, mediante la asignación de recursos, con el objetivo de cumplir eficientemente las funciones del Estado. Estas relaciones financieras tienen lugar en los procesos de ingresos y gastos que desenvuelve el Estado en términos monetarios; pues es quien determina las funciones a cumplir, su alcance y las necesidades públicas que deben satisfacerse. (Ibarra M.A. 2009, p.9). Pero, la complejidad de intereses que se movilizan en el sector público, muchas veces contrapuestos, requiere de la disposición de instrumentos de análisis adecuados para alcanzar decisiones que sean funcionales y den respuesta a los problemas planteados. </w:t>
      </w:r>
      <w:r w:rsidR="00C81C07" w:rsidRPr="00582485">
        <w:rPr>
          <w:rFonts w:ascii="Open Sans" w:hAnsi="Open Sans" w:cs="Open Sans"/>
        </w:rPr>
        <w:t>d</w:t>
      </w:r>
      <w:r w:rsidRPr="00582485">
        <w:rPr>
          <w:rFonts w:ascii="Open Sans" w:hAnsi="Open Sans" w:cs="Open Sans"/>
        </w:rPr>
        <w:t xml:space="preserve">el Toro Ríos, J. C. et al. (2013:10).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De igual manera, </w:t>
      </w:r>
      <w:proofErr w:type="spellStart"/>
      <w:r w:rsidRPr="00582485">
        <w:rPr>
          <w:rFonts w:ascii="Open Sans" w:hAnsi="Open Sans" w:cs="Open Sans"/>
        </w:rPr>
        <w:t>Umansky</w:t>
      </w:r>
      <w:proofErr w:type="spellEnd"/>
      <w:r w:rsidRPr="00582485">
        <w:rPr>
          <w:rFonts w:ascii="Open Sans" w:hAnsi="Open Sans" w:cs="Open Sans"/>
        </w:rPr>
        <w:t xml:space="preserve"> I., et al. (2003, p. 30) consideran que “la actividad financiera es la acción administrativa del Estado dirigida al sostenimiento de los servicios públicos, desarrollada por el Estado u otros entes públicos para la obtención, gestión y asignación de los recursos económicos necesarios para la </w:t>
      </w:r>
      <w:r w:rsidRPr="00582485">
        <w:rPr>
          <w:rFonts w:ascii="Open Sans" w:hAnsi="Open Sans" w:cs="Open Sans"/>
        </w:rPr>
        <w:lastRenderedPageBreak/>
        <w:t xml:space="preserve">satisfacción de las necesidades colectivas, la cual puede y debe estar dirigida, asimismo, a la estabilidad y progreso económico…”.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Las acciones administrativas del Estado fueron evidenciadas por Marx K. (1887, p.200</w:t>
      </w:r>
      <w:r w:rsidR="00C81C07" w:rsidRPr="00582485">
        <w:rPr>
          <w:rFonts w:ascii="Open Sans" w:hAnsi="Open Sans" w:cs="Open Sans"/>
        </w:rPr>
        <w:t>), en</w:t>
      </w:r>
      <w:r w:rsidRPr="00582485">
        <w:rPr>
          <w:rFonts w:ascii="Open Sans" w:hAnsi="Open Sans" w:cs="Open Sans"/>
        </w:rPr>
        <w:t xml:space="preserve"> su genial obra “El Capital” en los albores del siglo XIX, cuando escribió sobre los principios con arreglo a los cuales se organizaban los trabajos públicos, que variaban considerablemente según las diferentes ciudades, los cuales resultaron beneficiados por la ley “La </w:t>
      </w:r>
      <w:proofErr w:type="spellStart"/>
      <w:r w:rsidRPr="00582485">
        <w:rPr>
          <w:rFonts w:ascii="Open Sans" w:hAnsi="Open Sans" w:cs="Open Sans"/>
          <w:i/>
        </w:rPr>
        <w:t>Public</w:t>
      </w:r>
      <w:proofErr w:type="spellEnd"/>
      <w:r w:rsidRPr="00582485">
        <w:rPr>
          <w:rFonts w:ascii="Open Sans" w:hAnsi="Open Sans" w:cs="Open Sans"/>
          <w:i/>
        </w:rPr>
        <w:t xml:space="preserve"> Works </w:t>
      </w:r>
      <w:proofErr w:type="spellStart"/>
      <w:r w:rsidRPr="00582485">
        <w:rPr>
          <w:rFonts w:ascii="Open Sans" w:hAnsi="Open Sans" w:cs="Open Sans"/>
          <w:i/>
        </w:rPr>
        <w:t>Act</w:t>
      </w:r>
      <w:proofErr w:type="spellEnd"/>
      <w:r w:rsidRPr="00582485">
        <w:rPr>
          <w:rFonts w:ascii="Open Sans" w:hAnsi="Open Sans" w:cs="Open Sans"/>
          <w:i/>
        </w:rPr>
        <w:t>.</w:t>
      </w:r>
      <w:r w:rsidRPr="00582485">
        <w:rPr>
          <w:rFonts w:ascii="Open Sans" w:hAnsi="Open Sans" w:cs="Open Sans"/>
        </w:rPr>
        <w:t xml:space="preserve"> (1863</w:t>
      </w:r>
      <w:r w:rsidR="00C81C07" w:rsidRPr="00582485">
        <w:rPr>
          <w:rFonts w:ascii="Open Sans" w:hAnsi="Open Sans" w:cs="Open Sans"/>
        </w:rPr>
        <w:t>), con</w:t>
      </w:r>
      <w:r w:rsidRPr="00582485">
        <w:rPr>
          <w:rFonts w:ascii="Open Sans" w:hAnsi="Open Sans" w:cs="Open Sans"/>
        </w:rPr>
        <w:t xml:space="preserve"> la finalidad de facultar a las autoridades locales para tomar dinero a préstamo de los comisarios de empréstitos del tesoro (previo el consentimiento del Estado) y facilitar las mejoras en las ciudades de los distritos.”</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El conocimiento de las modalidades bajo las cuales los individuos utilizan los servicios de salud, tanto para prevenir como para resolver un problema de salud, constituye una pieza clave para el diseño de políticas y estrategias tendientes a mejorar la entrega de servicios a la población. Al definir los mecanismos que favorecen el uso oportuno y adecuado de los servicios, es muy importante saber en qué circunstancias se acude al médico, por qué se selecciona determinado servicio y qué factores influyen en estos patrones.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En consecuencia, </w:t>
      </w:r>
      <w:proofErr w:type="spellStart"/>
      <w:r w:rsidRPr="00582485">
        <w:rPr>
          <w:rFonts w:ascii="Open Sans" w:hAnsi="Open Sans" w:cs="Open Sans"/>
        </w:rPr>
        <w:t>Melgen</w:t>
      </w:r>
      <w:proofErr w:type="spellEnd"/>
      <w:r w:rsidRPr="00582485">
        <w:rPr>
          <w:rFonts w:ascii="Open Sans" w:hAnsi="Open Sans" w:cs="Open Sans"/>
        </w:rPr>
        <w:t xml:space="preserve"> D. E. (2012, p.64) “…define los servicios públicos como las actividades, entidades u órganos públicos o privados con personalidad jurídica creados por la Constitución a las leyes, para dar satisfacción en forma regular y continua a ciertas categorías de necesidades de interés general, bien en forma directa, mediante concesionario o a través de cualquier otro medio legal con sujeción a un régimen de Derecho Público o Privado, según corresponda.”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Conforme a la terminología seguida por el Fondo Monetario Internacional (FMI), en su “Manual sobre Estadísticas de las Finanzas Públicas”, ingreso es toda entrada no recuperable, con contraposición o sin ella, excluyendo las </w:t>
      </w:r>
      <w:r w:rsidRPr="00582485">
        <w:rPr>
          <w:rFonts w:ascii="Open Sans" w:hAnsi="Open Sans" w:cs="Open Sans"/>
        </w:rPr>
        <w:lastRenderedPageBreak/>
        <w:t>donaciones. El modelo de Código Tributario para América Latina define el concepto de tributo como una forma de ingreso, señalando que los ingresos tributarios son los derivados de las prestaciones en dinero que el Estado, en ejercicio del poder, exige con el objeto de obtener recursos para el cumplimiento de sus fines; por lo que el ingreso tributario se caracteriza por su “obligatoriedad por la ley”, mientras que otros ingresos no tienen ese carácter.</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En las últimas décadas, el sector de los servicios se ha diversificado y ha crecido de forma importante. Los servicios son un significativo generador de empleo y representa una gran parte del Producto Interno Bruto (PIB) total, tanto en economías desarrolladas como en desarrollo, su crecimiento y especialización han sido evidentes en prácticamente todos los ámbitos del quehacer humano.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Los servicios que proveen las empresas especializadas y su campo de acción es tan diverso, que pueden intervenir en cualquier etapa del proceso de la producción, desde el estudio de mercado para ofrecer un nuevo producto al público, hasta la publicidad y servicio post venta, pasando por las cuestiones de diseño y legales del producto. Es importante considerar que dicho concepto, es más apegado a la realidad actual, debido a que dentro de la rama de los servicios se encuentran un sinfín de actividades económicas, sin discriminar lo público de lo privado, aunado constante reinversión en el mundo productivo tanto financiero como social. Ordoñez (2004; p.4)</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Al respecto, Umaña P. R. &amp; Alvarez D.C. (2005, p.2) señala que “…el sector servicios incorpora gran cantidad de actividades, entre las cuales están los servicios médicos, los servicios de seguros, los servicios educativos, etc. Todas estas actividades están clasificadas en sectores y están agrupadas en la lista de clasificación sectorial de servicios de la Organización Mundial del Comercio (OMC)”.</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lastRenderedPageBreak/>
        <w:t>De ahí que, el sector servicios, también conocido como sector terciario, es uno de los tres grandes sectores en los que se dividen las actividades económicas, reconocido generalmente como el sector que no produce bienes materiales, sino que provee a la población de servicios necesarios para la satisfacción de los gustos y bienestar. Este sector es muy variado y engloba una amplia gama de actividades, que se distingue por servicios públicos esenciales tales como: comercio, salud, educación, transporte, comunicaciones, servicios financieros, servicios sociales, turismo, entre otros no esenciales.</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Los servicios de salud pública son aquellos dirigidos a la población en general. Incluye análisis de situación de salud, vigilancia de la salud, promoción de la salud, servicios preventivos, control de enfermedades transmisibles, protección y saneamiento del medioambiente, preparación y respuesta a desastres y salud ocupacional, entre otros (OPS., D.C., 2002).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Los servicios de salud de América Latina constituyen un reflejo de las brechas de equidad existentes entre países de la región, las cuales son el resultado de diferencias tanto en la capacidad de gasto de los Estados latinoamericanos, como también en la organización de sus sistemas de salud, que condicionan una efectiva gestión de los recursos disponibles.</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Los argumentos mencionados anteriormente, son el efecto de las políticas macroeconómicas en cada país, que tienen un efecto en la capacidad de respuestas de los servicios de salud del primer nivel de atención médica, que es donde se deben generar los mayores esfuerzos para lograr niveles adecuados de eficiencia y eficacia. Las características de este nivel dentro de los servicios de salud, constituye la base de análisis de este trabajo.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El primer nivel de atención médica, mencionado también en algunas bibliografías como la atención primaria, se utiliza como término equivalente dentro de los sistemas de salud, el cual </w:t>
      </w:r>
      <w:r w:rsidRPr="00582485">
        <w:rPr>
          <w:rFonts w:ascii="Open Sans" w:hAnsi="Open Sans" w:cs="Open Sans"/>
        </w:rPr>
        <w:lastRenderedPageBreak/>
        <w:t>ocupa un lugar relevante al constituir la base para generar esfuerzos encaminados a satisfacer las necesidades más inminentes de la población.</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La atención primaria de salud (APS) puede ser definida y conceptualizada desde distintas perspectivas. Frecuentemente, se le considera como una parte esencial o nuclear del sistema sanitario: la puerta de entrada a través de la que los usuarios y pacientes toman inicialmente contacto con los servicios de salud. Esta aproximación es ciertamente simplista y no permite visualizar de forma suficiente la importancia y complejidad del papel que la APS debe desempeñar en el conjunto de los procesos de atención de salud individual y colectiva. Martín Z.A, &amp; Cano P. J.F, (2008, p. 4)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La atención primaria es el mecanismo mediante el cual los países y las áreas proveen mejor salud a las poblaciones y las personas, con mayor equidad en salud en los subgrupos poblacionales, y con menores costes. El objetivo central es organizar los sistemas sanitarios en torno a un sistema fuerte centrado en el paciente, es decir, la atención primaria. </w:t>
      </w:r>
      <w:proofErr w:type="spellStart"/>
      <w:r w:rsidRPr="00582485">
        <w:rPr>
          <w:rFonts w:ascii="Open Sans" w:hAnsi="Open Sans" w:cs="Open Sans"/>
        </w:rPr>
        <w:t>Gérvas</w:t>
      </w:r>
      <w:proofErr w:type="spellEnd"/>
      <w:r w:rsidRPr="00582485">
        <w:rPr>
          <w:rFonts w:ascii="Open Sans" w:hAnsi="Open Sans" w:cs="Open Sans"/>
        </w:rPr>
        <w:t>, C. J. (2004, p. 246)</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La Atención Primaria es la provisión de servicios de salud integrados y accesibles, por profesionales eficientes en la cobertura de la mayoría de las necesidades de salud de las personas, que desarrollan una relación continuada con sus pacientes, y que realizan su práctica dentro del contexto de la familia y la comunidad. Rosas P. A., Narciso Z. V. y Cuba F.M., (2013, p.1)</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Un estudio realizado por Giraldo, O.A. &amp; Vélez A.C. (2013, p.384) señala que en América Latina es evidente un proceso de desarrollo marcado por la reaparición del primer nivel de atención médica como eje central de los sistemas de salud con un enfoque renovado, razonado y basado en la evidencia para lograr una atención universal, integral e integrada. Es definida como la asistencia sanitaria esencial basada en métodos y tecnologías prácticas, científicamente fundadas y </w:t>
      </w:r>
      <w:r w:rsidRPr="00582485">
        <w:rPr>
          <w:rFonts w:ascii="Open Sans" w:hAnsi="Open Sans" w:cs="Open Sans"/>
        </w:rPr>
        <w:lastRenderedPageBreak/>
        <w:t xml:space="preserve">socialmente aceptables, puesta al alcance de todos los individuos y familias de la comunidad mediante su plena participación y a un costo que la comunidad y el país puedan asumir en todas y cada una de las etapas de su desarrollo con un espíritu de autoconfianza y autodeterminación.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Según la OMS (2008) el primer nivel de atención forma parte integrante tanto del sistema nacional de salud, del que constituye la función central y el núcleo principal, como del desarrollo social y económico global de la comunidad. Algunos estudios ponen en evidencia que los sistemas de salud basados en los principios de este nivel, tienen la capacidad de resolver el 80% de los problemas con la participación de la comunidad y todos los sectores económicos y sociales, pues se considera la salud como un derecho humano.</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La APS no es sólo o principalmente útil para países subdesarrollados; en otros se visualiza su aplicación como una fuente de ahorro económico que compense los gastos crecientes generados por el desarrollo tecnológico de los modernos sistemas sanitarios. Se ha demostrado que los sistemas sanitarios de aquellos países desarrollados en los que el peso y desarrollo de la APS es mayor son más eficientes y contribuyen más a mejorar el nivel de salud de la población. </w:t>
      </w:r>
      <w:proofErr w:type="spellStart"/>
      <w:r w:rsidRPr="00582485">
        <w:rPr>
          <w:rFonts w:ascii="Open Sans" w:hAnsi="Open Sans" w:cs="Open Sans"/>
        </w:rPr>
        <w:t>Starfield</w:t>
      </w:r>
      <w:proofErr w:type="spellEnd"/>
      <w:r w:rsidRPr="00582485">
        <w:rPr>
          <w:rFonts w:ascii="Open Sans" w:hAnsi="Open Sans" w:cs="Open Sans"/>
        </w:rPr>
        <w:t xml:space="preserve"> B. (2001)</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Según, Martín, Z. A. y </w:t>
      </w:r>
      <w:proofErr w:type="spellStart"/>
      <w:r w:rsidRPr="00582485">
        <w:rPr>
          <w:rFonts w:ascii="Open Sans" w:hAnsi="Open Sans" w:cs="Open Sans"/>
        </w:rPr>
        <w:t>Jodar</w:t>
      </w:r>
      <w:proofErr w:type="spellEnd"/>
      <w:r w:rsidRPr="00582485">
        <w:rPr>
          <w:rFonts w:ascii="Open Sans" w:hAnsi="Open Sans" w:cs="Open Sans"/>
        </w:rPr>
        <w:t xml:space="preserve"> S. G. (2011) los atributos básicos que caracterizan a la APS, con independencia del país o comunidad en que se desarrolle, son los siguientes:</w:t>
      </w:r>
    </w:p>
    <w:p w:rsidR="00DF3FF0" w:rsidRPr="00582485" w:rsidRDefault="00DF3FF0" w:rsidP="00C81C07">
      <w:pPr>
        <w:pStyle w:val="Prrafodelista"/>
        <w:numPr>
          <w:ilvl w:val="0"/>
          <w:numId w:val="23"/>
        </w:numPr>
        <w:spacing w:line="300" w:lineRule="exact"/>
        <w:jc w:val="both"/>
        <w:rPr>
          <w:rFonts w:ascii="Open Sans" w:hAnsi="Open Sans" w:cs="Open Sans"/>
        </w:rPr>
      </w:pPr>
      <w:r w:rsidRPr="00582485">
        <w:rPr>
          <w:rFonts w:ascii="Open Sans" w:hAnsi="Open Sans" w:cs="Open Sans"/>
        </w:rPr>
        <w:t>Integral: abordando los problemas y necesidades de salud de la persona desde una perspectiva biopsicosocial, considerando siempre sus componentes biológicos, psicológicos y sociales como partes indisociables de los procesos de salud ­ enfermedad.</w:t>
      </w:r>
    </w:p>
    <w:p w:rsidR="00DF3FF0" w:rsidRPr="00582485" w:rsidRDefault="00DF3FF0" w:rsidP="00C81C07">
      <w:pPr>
        <w:pStyle w:val="Prrafodelista"/>
        <w:numPr>
          <w:ilvl w:val="0"/>
          <w:numId w:val="23"/>
        </w:numPr>
        <w:spacing w:line="300" w:lineRule="exact"/>
        <w:jc w:val="both"/>
        <w:rPr>
          <w:rFonts w:ascii="Open Sans" w:hAnsi="Open Sans" w:cs="Open Sans"/>
        </w:rPr>
      </w:pPr>
      <w:r w:rsidRPr="00582485">
        <w:rPr>
          <w:rFonts w:ascii="Open Sans" w:hAnsi="Open Sans" w:cs="Open Sans"/>
        </w:rPr>
        <w:t xml:space="preserve">Integrada: asumiendo que los procesos de atención sanitaria deben contemplar de forma constante y coordinada actuaciones de promoción de la salud, prevención de la </w:t>
      </w:r>
      <w:r w:rsidRPr="00582485">
        <w:rPr>
          <w:rFonts w:ascii="Open Sans" w:hAnsi="Open Sans" w:cs="Open Sans"/>
        </w:rPr>
        <w:lastRenderedPageBreak/>
        <w:t>enfermedad, diagnóstico, tratamiento, rehabilitación y análisis del entorno social.</w:t>
      </w:r>
    </w:p>
    <w:p w:rsidR="00DF3FF0" w:rsidRPr="00582485" w:rsidRDefault="00DF3FF0" w:rsidP="00C81C07">
      <w:pPr>
        <w:pStyle w:val="Prrafodelista"/>
        <w:numPr>
          <w:ilvl w:val="0"/>
          <w:numId w:val="23"/>
        </w:numPr>
        <w:spacing w:line="300" w:lineRule="exact"/>
        <w:jc w:val="both"/>
        <w:rPr>
          <w:rFonts w:ascii="Open Sans" w:hAnsi="Open Sans" w:cs="Open Sans"/>
        </w:rPr>
      </w:pPr>
      <w:r w:rsidRPr="00582485">
        <w:rPr>
          <w:rFonts w:ascii="Open Sans" w:hAnsi="Open Sans" w:cs="Open Sans"/>
        </w:rPr>
        <w:t>Continuada y longitudinal: desarrollando sus actividades a lo largo de toda la vida de las personas, en los diferentes lugares en que vive y trabaja y en el seno de los distintos recursos, centros y servicios del sistema sanitario (centro de salud, hospital, urgencias...).</w:t>
      </w:r>
    </w:p>
    <w:p w:rsidR="00DF3FF0" w:rsidRPr="00582485" w:rsidRDefault="00DF3FF0" w:rsidP="00C81C07">
      <w:pPr>
        <w:pStyle w:val="Prrafodelista"/>
        <w:numPr>
          <w:ilvl w:val="0"/>
          <w:numId w:val="23"/>
        </w:numPr>
        <w:spacing w:line="300" w:lineRule="exact"/>
        <w:jc w:val="both"/>
        <w:rPr>
          <w:rFonts w:ascii="Open Sans" w:hAnsi="Open Sans" w:cs="Open Sans"/>
        </w:rPr>
      </w:pPr>
      <w:r w:rsidRPr="00582485">
        <w:rPr>
          <w:rFonts w:ascii="Open Sans" w:hAnsi="Open Sans" w:cs="Open Sans"/>
        </w:rPr>
        <w:t>Activa: realizada por unos profesionales que no se limitan a actuar como receptores pasivos de los problemas y demandas, sino que trabajan de forma activa y anticipatoria detectándolos en sus fases más precoces.</w:t>
      </w:r>
    </w:p>
    <w:p w:rsidR="00DF3FF0" w:rsidRPr="00582485" w:rsidRDefault="00DF3FF0" w:rsidP="00C81C07">
      <w:pPr>
        <w:pStyle w:val="Prrafodelista"/>
        <w:numPr>
          <w:ilvl w:val="0"/>
          <w:numId w:val="23"/>
        </w:numPr>
        <w:spacing w:line="300" w:lineRule="exact"/>
        <w:jc w:val="both"/>
        <w:rPr>
          <w:rFonts w:ascii="Open Sans" w:hAnsi="Open Sans" w:cs="Open Sans"/>
        </w:rPr>
      </w:pPr>
      <w:r w:rsidRPr="00582485">
        <w:rPr>
          <w:rFonts w:ascii="Open Sans" w:hAnsi="Open Sans" w:cs="Open Sans"/>
        </w:rPr>
        <w:t>Accesible: sin existencia de barreras que dificulten la utilización de sus recursos por las personas que los necesiten o que las discriminen en función de su raza, creencias o situación económica.</w:t>
      </w:r>
    </w:p>
    <w:p w:rsidR="00DF3FF0" w:rsidRPr="00582485" w:rsidRDefault="00DF3FF0" w:rsidP="00C81C07">
      <w:pPr>
        <w:pStyle w:val="Prrafodelista"/>
        <w:numPr>
          <w:ilvl w:val="0"/>
          <w:numId w:val="23"/>
        </w:numPr>
        <w:spacing w:line="300" w:lineRule="exact"/>
        <w:jc w:val="both"/>
        <w:rPr>
          <w:rFonts w:ascii="Open Sans" w:hAnsi="Open Sans" w:cs="Open Sans"/>
        </w:rPr>
      </w:pPr>
      <w:r w:rsidRPr="00582485">
        <w:rPr>
          <w:rFonts w:ascii="Open Sans" w:hAnsi="Open Sans" w:cs="Open Sans"/>
        </w:rPr>
        <w:t>Desarrollada por equipos: formados por profesionales sanitarios (medicina, enfermería…) y no sanitarios (trabajo social, administración…).</w:t>
      </w:r>
    </w:p>
    <w:p w:rsidR="00DF3FF0" w:rsidRPr="00582485" w:rsidRDefault="00DF3FF0" w:rsidP="00C81C07">
      <w:pPr>
        <w:pStyle w:val="Prrafodelista"/>
        <w:numPr>
          <w:ilvl w:val="0"/>
          <w:numId w:val="23"/>
        </w:numPr>
        <w:spacing w:line="300" w:lineRule="exact"/>
        <w:jc w:val="both"/>
        <w:rPr>
          <w:rFonts w:ascii="Open Sans" w:hAnsi="Open Sans" w:cs="Open Sans"/>
        </w:rPr>
      </w:pPr>
      <w:r w:rsidRPr="00582485">
        <w:rPr>
          <w:rFonts w:ascii="Open Sans" w:hAnsi="Open Sans" w:cs="Open Sans"/>
        </w:rPr>
        <w:t>Comunitaria y participativa: enfocando la atención de las necesidades y problemas de salud tanto desde una perspectiva personal como colectiva o comunitaria, y contando con la participación activa y constante de los actores implicados.</w:t>
      </w:r>
    </w:p>
    <w:p w:rsidR="00DF3FF0" w:rsidRPr="00582485" w:rsidRDefault="00DF3FF0" w:rsidP="00C81C07">
      <w:pPr>
        <w:pStyle w:val="Prrafodelista"/>
        <w:numPr>
          <w:ilvl w:val="0"/>
          <w:numId w:val="23"/>
        </w:numPr>
        <w:spacing w:line="300" w:lineRule="exact"/>
        <w:jc w:val="both"/>
        <w:rPr>
          <w:rFonts w:ascii="Open Sans" w:hAnsi="Open Sans" w:cs="Open Sans"/>
        </w:rPr>
      </w:pPr>
      <w:r w:rsidRPr="00582485">
        <w:rPr>
          <w:rFonts w:ascii="Open Sans" w:hAnsi="Open Sans" w:cs="Open Sans"/>
        </w:rPr>
        <w:t>Programada y evaluable: a partir del desarrollo de actuaciones que respondan a objetivos y métodos predeterminados y con herramientas de evaluación adecuadas.</w:t>
      </w:r>
    </w:p>
    <w:p w:rsidR="00DF3FF0" w:rsidRPr="00582485" w:rsidRDefault="00DF3FF0" w:rsidP="00C81C07">
      <w:pPr>
        <w:pStyle w:val="Prrafodelista"/>
        <w:numPr>
          <w:ilvl w:val="0"/>
          <w:numId w:val="23"/>
        </w:numPr>
        <w:spacing w:line="300" w:lineRule="exact"/>
        <w:jc w:val="both"/>
        <w:rPr>
          <w:rFonts w:ascii="Open Sans" w:hAnsi="Open Sans" w:cs="Open Sans"/>
        </w:rPr>
      </w:pPr>
      <w:r w:rsidRPr="00582485">
        <w:rPr>
          <w:rFonts w:ascii="Open Sans" w:hAnsi="Open Sans" w:cs="Open Sans"/>
        </w:rPr>
        <w:t>Docente e investigadora: con capacidad y reconocimiento docente e investigador en los ámbitos que le son propios.</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En la práctica existe un consenso mayoritario sobre las ventajas que ofrece la organización en equipos multidisciplinarios al incrementar la efectividad. La accesibilidad, la coordinación, la integralidad y la longitudinalidad; marcan su calidad y la eficiencia de muchos de los componentes de los procesos de atención.</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lastRenderedPageBreak/>
        <w:t xml:space="preserve">La calidad es un concepto que se relaciona a eficiencia y eficacia, dichas categorías son </w:t>
      </w:r>
      <w:r w:rsidR="00C81C07" w:rsidRPr="00582485">
        <w:rPr>
          <w:rFonts w:ascii="Open Sans" w:hAnsi="Open Sans" w:cs="Open Sans"/>
        </w:rPr>
        <w:t>analizadas</w:t>
      </w:r>
      <w:r w:rsidRPr="00582485">
        <w:rPr>
          <w:rFonts w:ascii="Open Sans" w:hAnsi="Open Sans" w:cs="Open Sans"/>
        </w:rPr>
        <w:t xml:space="preserve"> desde diferentes perspectivas y con enfoques que pueden variar en dependencia del uso que se le den a los mismos, aunque persiguen objetivos muy puntuales y concretos, por eso obliga a delimitar la acepción del mismo que se pretenda utilizar en una investigación.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Según el Diccionario de la Real Academia Española, eficiencia es la capacidad de contar con algo o alguien para lograr el resultado pretendido y la eficacia tiene el poder de producir el efecto esperado; ambos términos están vinculados a la capacidad de acceder a la meta deseada.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Los conceptos sobre eficacia son abordados por un grupo de investigadores y al respecto Bouza, (2000, p. 52) señala que “La eficacia se refiere a los resultados en relación con las metas y cumplimiento de los objetivos organizacionales” y para </w:t>
      </w:r>
      <w:proofErr w:type="spellStart"/>
      <w:r w:rsidRPr="00582485">
        <w:rPr>
          <w:rFonts w:ascii="Open Sans" w:hAnsi="Open Sans" w:cs="Open Sans"/>
        </w:rPr>
        <w:t>Kotler</w:t>
      </w:r>
      <w:proofErr w:type="spellEnd"/>
      <w:r w:rsidRPr="00582485">
        <w:rPr>
          <w:rFonts w:ascii="Open Sans" w:hAnsi="Open Sans" w:cs="Open Sans"/>
        </w:rPr>
        <w:t>, P. (1993) es deducida como la capacidad y habilidad para lograr determinados objetivos y metas.”</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La eficacia “se mide por el cumplimiento de los objetivos de la organización; pero para lograrlos deben estar alineados con la visión definida y ordenados sobre la base de sus prioridades e importancia para su cumplimiento y así poder medir las expectativas de los clientes respecto a los productos y servicios”. Gil, B.M. (2011, p.25)</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Dentro de la literatura más actual se tiene el concepto de eficacia de </w:t>
      </w:r>
      <w:proofErr w:type="spellStart"/>
      <w:r w:rsidRPr="00582485">
        <w:rPr>
          <w:rFonts w:ascii="Open Sans" w:hAnsi="Open Sans" w:cs="Open Sans"/>
        </w:rPr>
        <w:t>Koontz</w:t>
      </w:r>
      <w:proofErr w:type="spellEnd"/>
      <w:r w:rsidRPr="00582485">
        <w:rPr>
          <w:rFonts w:ascii="Open Sans" w:hAnsi="Open Sans" w:cs="Open Sans"/>
        </w:rPr>
        <w:t xml:space="preserve">, H., </w:t>
      </w:r>
      <w:proofErr w:type="spellStart"/>
      <w:r w:rsidRPr="00582485">
        <w:rPr>
          <w:rFonts w:ascii="Open Sans" w:hAnsi="Open Sans" w:cs="Open Sans"/>
        </w:rPr>
        <w:t>Weihrich</w:t>
      </w:r>
      <w:proofErr w:type="spellEnd"/>
      <w:r w:rsidRPr="00582485">
        <w:rPr>
          <w:rFonts w:ascii="Open Sans" w:hAnsi="Open Sans" w:cs="Open Sans"/>
        </w:rPr>
        <w:t xml:space="preserve">, H; </w:t>
      </w:r>
      <w:proofErr w:type="spellStart"/>
      <w:r w:rsidRPr="00582485">
        <w:rPr>
          <w:rFonts w:ascii="Open Sans" w:hAnsi="Open Sans" w:cs="Open Sans"/>
        </w:rPr>
        <w:t>Cannice</w:t>
      </w:r>
      <w:proofErr w:type="spellEnd"/>
      <w:r w:rsidRPr="00582485">
        <w:rPr>
          <w:rFonts w:ascii="Open Sans" w:hAnsi="Open Sans" w:cs="Open Sans"/>
        </w:rPr>
        <w:t xml:space="preserve">, M. (2012, p. 14) “la eficacia es alcanzar los fines con el mínimo de recursos. El </w:t>
      </w:r>
      <w:r w:rsidR="00C81C07" w:rsidRPr="00582485">
        <w:rPr>
          <w:rFonts w:ascii="Open Sans" w:hAnsi="Open Sans" w:cs="Open Sans"/>
        </w:rPr>
        <w:t>cual,</w:t>
      </w:r>
      <w:r w:rsidRPr="00582485">
        <w:rPr>
          <w:rFonts w:ascii="Open Sans" w:hAnsi="Open Sans" w:cs="Open Sans"/>
        </w:rPr>
        <w:t xml:space="preserve"> en forma resumida con respecto a los demás autores, sintetiza de manera puntual la relación entre objetivos y recursos”.</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Así también, para Lam y Hernández, (2008 p.4) la eficacia es “…la relación objetivos/resultados bajo condiciones ideales” y Parejo, (1995</w:t>
      </w:r>
      <w:r w:rsidR="00C81C07" w:rsidRPr="00582485">
        <w:rPr>
          <w:rFonts w:ascii="Open Sans" w:hAnsi="Open Sans" w:cs="Open Sans"/>
        </w:rPr>
        <w:t>) la</w:t>
      </w:r>
      <w:r w:rsidRPr="00582485">
        <w:rPr>
          <w:rFonts w:ascii="Open Sans" w:hAnsi="Open Sans" w:cs="Open Sans"/>
        </w:rPr>
        <w:t xml:space="preserve"> considera como “…el grado que se alcanzan los objetivos o también la actuación de para cumplir tales objetivos”. </w:t>
      </w:r>
      <w:proofErr w:type="spellStart"/>
      <w:r w:rsidRPr="00582485">
        <w:rPr>
          <w:rFonts w:ascii="Open Sans" w:hAnsi="Open Sans" w:cs="Open Sans"/>
        </w:rPr>
        <w:t>Robbins</w:t>
      </w:r>
      <w:proofErr w:type="spellEnd"/>
      <w:r w:rsidRPr="00582485">
        <w:rPr>
          <w:rFonts w:ascii="Open Sans" w:hAnsi="Open Sans" w:cs="Open Sans"/>
        </w:rPr>
        <w:t xml:space="preserve"> y </w:t>
      </w:r>
      <w:proofErr w:type="spellStart"/>
      <w:r w:rsidRPr="00582485">
        <w:rPr>
          <w:rFonts w:ascii="Open Sans" w:hAnsi="Open Sans" w:cs="Open Sans"/>
        </w:rPr>
        <w:t>Coulter</w:t>
      </w:r>
      <w:proofErr w:type="spellEnd"/>
      <w:r w:rsidRPr="00582485">
        <w:rPr>
          <w:rFonts w:ascii="Open Sans" w:hAnsi="Open Sans" w:cs="Open Sans"/>
        </w:rPr>
        <w:t xml:space="preserve">, (2005: p. 8) la </w:t>
      </w:r>
      <w:r w:rsidRPr="00582485">
        <w:rPr>
          <w:rFonts w:ascii="Open Sans" w:hAnsi="Open Sans" w:cs="Open Sans"/>
        </w:rPr>
        <w:lastRenderedPageBreak/>
        <w:t>define como "…hacer las cosas correctas, las actividades de trabajo con las que la organización alcanza sus objetivos”.</w:t>
      </w:r>
    </w:p>
    <w:p w:rsidR="00DF3FF0" w:rsidRPr="00582485" w:rsidRDefault="00DF3FF0" w:rsidP="00DF3FF0">
      <w:pPr>
        <w:spacing w:line="300" w:lineRule="exact"/>
        <w:ind w:firstLine="709"/>
        <w:jc w:val="both"/>
        <w:rPr>
          <w:rFonts w:ascii="Open Sans" w:hAnsi="Open Sans" w:cs="Open Sans"/>
        </w:rPr>
      </w:pPr>
      <w:proofErr w:type="spellStart"/>
      <w:r w:rsidRPr="00582485">
        <w:rPr>
          <w:rFonts w:ascii="Open Sans" w:hAnsi="Open Sans" w:cs="Open Sans"/>
        </w:rPr>
        <w:t>Freeman</w:t>
      </w:r>
      <w:proofErr w:type="spellEnd"/>
      <w:r w:rsidRPr="00582485">
        <w:rPr>
          <w:rFonts w:ascii="Open Sans" w:hAnsi="Open Sans" w:cs="Open Sans"/>
        </w:rPr>
        <w:t xml:space="preserve"> C. H. (1982, p.), expresa que “La eficacia es el grado de congruencia entre objetivos organizacionales y resultados observables. La eficacia está bien definida, solo si tanto los objetivos como los resultados, están bien definidos y la comparación entre los dos, es significativa”.</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Según Drucker, P. (1978) un líder debe tener un desempeño eficiente y eficaz a la vez, pero, aunque la eficiencia es importante, la eficacia es aún más decisiva, y sigue diciendo: No basta con hacer las cosas correctamente (eficiencia), hay que hacer las cosas correctas (eficacia).</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Siguiendo este orden de ideas, se puede inferir que solo la eficacia permitirá responder cuáles son los objetivos y resultados que se quieren alcanzar; pero es importante también conocer cuál la relación entre eficacia y eficiencia, para evaluar la calidad de las metas que se han alcanzado.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Con la eficacia se logran los objetivos deseados y con la eficiencia se garantizan la optimización de los recursos, por lo que indiscutiblemente se debe buscar el punto de equilibrio entre las dos. Pero no necesariamente se encuentra localizado en un punto fijo, equidistante de ambas categorías, dicho punto se desplaza hacia uno u otro dependiendo del nivel jerárquico y así, tanto el empleado operativo como el ejecutivo de alto nivel, serán efectivos cuando manejen adecuadamente la mezcla o proporción de eficiencia y eficacia requerida por su posición dentro de la estructura organizativa. Si solo se usa una de sus variables (la eficacia o la eficiencia) los resultados serán negativos y así sin lugar a dudas, ambas deben necesariamente que coexistir; para lograr el grado de cumplimiento de la entrega del producto o servicio en la fecha y momento en que el cliente realmente lo necesita.</w:t>
      </w:r>
      <w:r w:rsidR="00470866" w:rsidRPr="00582485">
        <w:rPr>
          <w:rFonts w:ascii="Open Sans" w:hAnsi="Open Sans" w:cs="Open Sans"/>
        </w:rPr>
        <w:t xml:space="preserve"> </w:t>
      </w:r>
      <w:r w:rsidRPr="00582485">
        <w:rPr>
          <w:rFonts w:ascii="Open Sans" w:hAnsi="Open Sans" w:cs="Open Sans"/>
        </w:rPr>
        <w:t xml:space="preserve">Tarantino S. (2009)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Así también, los autores consideran que se podrá evaluar la eficacia del primer nivel de </w:t>
      </w:r>
      <w:r w:rsidRPr="00582485">
        <w:rPr>
          <w:rFonts w:ascii="Open Sans" w:hAnsi="Open Sans" w:cs="Open Sans"/>
        </w:rPr>
        <w:lastRenderedPageBreak/>
        <w:t>atención médica de los servicios de salud, a partir del resultado de la cobertura para cada uno de los grupos etarios. Asumiendo que el resultado expresa la distancia que tiene cada área de salud respecto al mejor valor. La salud es un derecho humano esencial, constituye uno de los objetivos sociales más importantes a alcanzar y evaluar su eficacia es un deber.</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En términos generales, la palabra eficiencia hace referencia a los recursos empleados y los resultados obtenidos. Por ello, es una capacidad o cualidad muy apreciada por las organizaciones debido a que en la práctica todo lo que éstas hacen tiene como propósito alcanzar metas u objetivos, con recursos limitados y en situaciones complejas en muchos casos.</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Al respecto un grupo de autores expresan sus criterios sobre la eficiencia aplicada a la Economía, cuando refieren que la eficiencia significa: “la utilización de los recursos de la sociedad de manera más adecuada posible para satisfacer las necesidades y los deseos de los individuos”. </w:t>
      </w:r>
      <w:proofErr w:type="spellStart"/>
      <w:r w:rsidRPr="00582485">
        <w:rPr>
          <w:rFonts w:ascii="Open Sans" w:hAnsi="Open Sans" w:cs="Open Sans"/>
        </w:rPr>
        <w:t>Samuelson</w:t>
      </w:r>
      <w:proofErr w:type="spellEnd"/>
      <w:r w:rsidRPr="00582485">
        <w:rPr>
          <w:rFonts w:ascii="Open Sans" w:hAnsi="Open Sans" w:cs="Open Sans"/>
        </w:rPr>
        <w:t xml:space="preserve"> y </w:t>
      </w:r>
      <w:proofErr w:type="spellStart"/>
      <w:r w:rsidRPr="00582485">
        <w:rPr>
          <w:rFonts w:ascii="Open Sans" w:hAnsi="Open Sans" w:cs="Open Sans"/>
        </w:rPr>
        <w:t>Nordhaus</w:t>
      </w:r>
      <w:proofErr w:type="spellEnd"/>
      <w:r w:rsidRPr="00582485">
        <w:rPr>
          <w:rFonts w:ascii="Open Sans" w:hAnsi="Open Sans" w:cs="Open Sans"/>
        </w:rPr>
        <w:t xml:space="preserve">, (2002, p.4); “…requiere establecer, de alguna manera una relación entre los recursos suministrados y los resultados recibidos en un determinado tiempo </w:t>
      </w:r>
      <w:proofErr w:type="spellStart"/>
      <w:r w:rsidRPr="00582485">
        <w:rPr>
          <w:rFonts w:ascii="Open Sans" w:hAnsi="Open Sans" w:cs="Open Sans"/>
        </w:rPr>
        <w:t>Cerrega</w:t>
      </w:r>
      <w:proofErr w:type="spellEnd"/>
      <w:r w:rsidRPr="00582485">
        <w:rPr>
          <w:rFonts w:ascii="Open Sans" w:hAnsi="Open Sans" w:cs="Open Sans"/>
        </w:rPr>
        <w:t xml:space="preserve">, (2015, p.243); es la "…expresión que se emplea para medir la capacidad o cualidad de actuación de un sistema o sujeto económico, para lograr el cumplimiento de objetivos determinados, minimizando el empleo de recursos" Andrade, (2005, p. 253), y </w:t>
      </w:r>
      <w:proofErr w:type="spellStart"/>
      <w:r w:rsidRPr="00582485">
        <w:rPr>
          <w:rFonts w:ascii="Open Sans" w:hAnsi="Open Sans" w:cs="Open Sans"/>
        </w:rPr>
        <w:t>Mankiw</w:t>
      </w:r>
      <w:proofErr w:type="spellEnd"/>
      <w:r w:rsidRPr="00582485">
        <w:rPr>
          <w:rFonts w:ascii="Open Sans" w:hAnsi="Open Sans" w:cs="Open Sans"/>
        </w:rPr>
        <w:t>, G.(2004, p.4), la concibe como la "propiedad según la cual la sociedad aprovecha de la mejor manera posible sus recursos escasos"</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En opinión de Estrada, S. J. &amp; Arias G. F (2007) “la eficiencia es un término que expresa la relación obtenida como resultado efectivo entre una cierta aplicación de medios, medida como gastos y un determinado efecto medido como resultado para las organizaciones, y </w:t>
      </w:r>
      <w:r w:rsidR="00C81C07" w:rsidRPr="00582485">
        <w:rPr>
          <w:rFonts w:ascii="Open Sans" w:hAnsi="Open Sans" w:cs="Open Sans"/>
        </w:rPr>
        <w:t xml:space="preserve">para </w:t>
      </w:r>
      <w:proofErr w:type="spellStart"/>
      <w:r w:rsidR="00C81C07" w:rsidRPr="00582485">
        <w:rPr>
          <w:rFonts w:ascii="Open Sans" w:hAnsi="Open Sans" w:cs="Open Sans"/>
        </w:rPr>
        <w:t>Kotler</w:t>
      </w:r>
      <w:proofErr w:type="spellEnd"/>
      <w:r w:rsidRPr="00582485">
        <w:rPr>
          <w:rFonts w:ascii="Open Sans" w:hAnsi="Open Sans" w:cs="Open Sans"/>
        </w:rPr>
        <w:t>, P.</w:t>
      </w:r>
      <w:r w:rsidR="00470866" w:rsidRPr="00582485">
        <w:rPr>
          <w:rFonts w:ascii="Open Sans" w:hAnsi="Open Sans" w:cs="Open Sans"/>
        </w:rPr>
        <w:t xml:space="preserve"> </w:t>
      </w:r>
      <w:r w:rsidRPr="00582485">
        <w:rPr>
          <w:rFonts w:ascii="Open Sans" w:hAnsi="Open Sans" w:cs="Open Sans"/>
        </w:rPr>
        <w:t xml:space="preserve">(1993) la eficiencia consiste en producir la respuesta deseada al menor coste.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lastRenderedPageBreak/>
        <w:t xml:space="preserve">Así, </w:t>
      </w:r>
      <w:proofErr w:type="spellStart"/>
      <w:r w:rsidRPr="00582485">
        <w:rPr>
          <w:rFonts w:ascii="Open Sans" w:hAnsi="Open Sans" w:cs="Open Sans"/>
        </w:rPr>
        <w:t>Beno</w:t>
      </w:r>
      <w:proofErr w:type="spellEnd"/>
      <w:r w:rsidRPr="00582485">
        <w:rPr>
          <w:rFonts w:ascii="Open Sans" w:hAnsi="Open Sans" w:cs="Open Sans"/>
        </w:rPr>
        <w:t xml:space="preserve"> </w:t>
      </w:r>
      <w:proofErr w:type="spellStart"/>
      <w:r w:rsidRPr="00582485">
        <w:rPr>
          <w:rFonts w:ascii="Open Sans" w:hAnsi="Open Sans" w:cs="Open Sans"/>
        </w:rPr>
        <w:t>Sander</w:t>
      </w:r>
      <w:proofErr w:type="spellEnd"/>
      <w:r w:rsidRPr="00582485">
        <w:rPr>
          <w:rFonts w:ascii="Open Sans" w:hAnsi="Open Sans" w:cs="Open Sans"/>
        </w:rPr>
        <w:t>,</w:t>
      </w:r>
      <w:r w:rsidR="00470866" w:rsidRPr="00582485">
        <w:rPr>
          <w:rFonts w:ascii="Open Sans" w:hAnsi="Open Sans" w:cs="Open Sans"/>
        </w:rPr>
        <w:t xml:space="preserve"> </w:t>
      </w:r>
      <w:r w:rsidRPr="00582485">
        <w:rPr>
          <w:rFonts w:ascii="Open Sans" w:hAnsi="Open Sans" w:cs="Open Sans"/>
        </w:rPr>
        <w:t xml:space="preserve">(2002, p.3) plantea que: “La eficiencia es el criterio económico que revela la capacidad administrativa de producir el máximo de resultados con el mínimo de recursos, energía y tiempo.  Para </w:t>
      </w:r>
      <w:proofErr w:type="spellStart"/>
      <w:r w:rsidRPr="00582485">
        <w:rPr>
          <w:rFonts w:ascii="Open Sans" w:hAnsi="Open Sans" w:cs="Open Sans"/>
        </w:rPr>
        <w:t>Koontz</w:t>
      </w:r>
      <w:proofErr w:type="spellEnd"/>
      <w:r w:rsidRPr="00582485">
        <w:rPr>
          <w:rFonts w:ascii="Open Sans" w:hAnsi="Open Sans" w:cs="Open Sans"/>
        </w:rPr>
        <w:t xml:space="preserve"> y </w:t>
      </w:r>
      <w:proofErr w:type="spellStart"/>
      <w:r w:rsidRPr="00582485">
        <w:rPr>
          <w:rFonts w:ascii="Open Sans" w:hAnsi="Open Sans" w:cs="Open Sans"/>
        </w:rPr>
        <w:t>Weihrich</w:t>
      </w:r>
      <w:proofErr w:type="spellEnd"/>
      <w:r w:rsidRPr="00582485">
        <w:rPr>
          <w:rFonts w:ascii="Open Sans" w:hAnsi="Open Sans" w:cs="Open Sans"/>
        </w:rPr>
        <w:t xml:space="preserve"> (2004, p.14), la eficiencia es "el logro de las metas con la menor cantidad de recursos".</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La revisión bibliográfica aporta el estudio de dicha categoría aplicada a la Administración, donde otro grupo de autores emiten criterios coincidentes y semejantes cuando refieren que la eficiencia es “la capacidad para determinar los objetivos apropiados: hacer lo que se debe hacer en busca de lo mejor para las organizaciones; significa utilización correcta de los recursos (medios de producción) disponibles. Puede definirse mediante la ecuación E=P/R, donde P son los productos resultantes y R los recursos utilizados" Chiavenato (2000); Hernández y Rodríguez (2006).</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La eficiencia consiste en "obtener los mayores resultados con la mínima inversión"; es “hacer una tarea correctamente, refiriéndose a la relación que existe entre los insumos y los productos; significa "operar de modo que los recursos sean utilizados de forma más adecuada". </w:t>
      </w:r>
      <w:proofErr w:type="spellStart"/>
      <w:r w:rsidRPr="00582485">
        <w:rPr>
          <w:rFonts w:ascii="Open Sans" w:hAnsi="Open Sans" w:cs="Open Sans"/>
        </w:rPr>
        <w:t>Coulter</w:t>
      </w:r>
      <w:proofErr w:type="spellEnd"/>
      <w:r w:rsidRPr="00582485">
        <w:rPr>
          <w:rFonts w:ascii="Open Sans" w:hAnsi="Open Sans" w:cs="Open Sans"/>
        </w:rPr>
        <w:t xml:space="preserve">. M. (2005, p.7); </w:t>
      </w:r>
      <w:proofErr w:type="spellStart"/>
      <w:r w:rsidRPr="00582485">
        <w:rPr>
          <w:rFonts w:ascii="Open Sans" w:hAnsi="Open Sans" w:cs="Open Sans"/>
        </w:rPr>
        <w:t>Robbins</w:t>
      </w:r>
      <w:proofErr w:type="spellEnd"/>
      <w:r w:rsidRPr="00582485">
        <w:rPr>
          <w:rFonts w:ascii="Open Sans" w:hAnsi="Open Sans" w:cs="Open Sans"/>
        </w:rPr>
        <w:t>. S. (2005: p.5); Da Silva, R. O. (2002, p.20)</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De igual forma, Azofra (1994), citado por Cruz, (2009) declara que el éxito o fracaso de una organización depende, en última instancia, de su eficiencia, ésta se define como el grado de bondad alcanzado en el uso de los recursos para la producción de los servicios; se asocia con la proximidad entre el nivel de productividad, definido por la relación técnica que existe entre los recursos utilizados y la producción de bienes o servicios financieros obtenidos de una entidad en particular y el máximo alcanzable condiciones dadas.</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Según García, L. F. (1996, p. 4) para evaluar la eficiencia de los Centros de Salud se han planteado dos modelos teóricos: uno puramente </w:t>
      </w:r>
      <w:r w:rsidRPr="00582485">
        <w:rPr>
          <w:rFonts w:ascii="Open Sans" w:hAnsi="Open Sans" w:cs="Open Sans"/>
        </w:rPr>
        <w:lastRenderedPageBreak/>
        <w:t xml:space="preserve">“productivo” y un segundo en el que se introducen variables de calidad. De igual forma, un análisis de evaluación de resultados planteado por (Silva Colmenares, Ramos, &amp; Luz, 1999), simplifica la visión del problema, o sea, con una evaluación de resultados medios o ex-ante donde se busca tomar una decisión de alto impacto con el mínimo uso de recursos posibles.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En el caso de la salud, estos autores plantean que una medición de la eficiencia consiste en verificar la incidencia en la mejora de la salud de la población objetivo con el mejor uso de los recursos posibles. Ese concepto de eficiencia </w:t>
      </w:r>
      <w:r w:rsidR="00470866" w:rsidRPr="00582485">
        <w:rPr>
          <w:rFonts w:ascii="Open Sans" w:hAnsi="Open Sans" w:cs="Open Sans"/>
        </w:rPr>
        <w:t xml:space="preserve">de asignación </w:t>
      </w:r>
      <w:r w:rsidRPr="00582485">
        <w:rPr>
          <w:rFonts w:ascii="Open Sans" w:hAnsi="Open Sans" w:cs="Open Sans"/>
        </w:rPr>
        <w:t xml:space="preserve">debe conciliar los recursos existentes y las capacidades reales. Es importante destacar, coincidiendo incluso con los autores, que no debe confundirse el sistema de evaluación de metas (o de gestión) con el sistema de medición de procesos. Esta claridad es fundamental para plantear una diferenciación entre sistemas de medición de la eficiencia en salud.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La medición de la eficiencia puede plantearse como un sistema de medición proceso-resultado donde se evalúa no solo el fin sino el proceso para llegar allí. Por ejemplo, </w:t>
      </w:r>
      <w:proofErr w:type="spellStart"/>
      <w:r w:rsidRPr="00582485">
        <w:rPr>
          <w:rFonts w:ascii="Open Sans" w:hAnsi="Open Sans" w:cs="Open Sans"/>
        </w:rPr>
        <w:t>Gideon</w:t>
      </w:r>
      <w:proofErr w:type="spellEnd"/>
      <w:r w:rsidRPr="00582485">
        <w:rPr>
          <w:rFonts w:ascii="Open Sans" w:hAnsi="Open Sans" w:cs="Open Sans"/>
        </w:rPr>
        <w:t xml:space="preserve">, U. M. 1999 p. 32) plantea un sistema de evaluación de procesos para correlacionar resultados midiendo nueve factores clave de desempeño que son: a) Dirección b) Liderazgo, planeación, gestión y control c) Comunicaciones internas d) Programas de desarrollo y mejoramiento organizativo e) Manejo del Recurso Humano f) Mercadeo y Competencia g) Sistema tarifario, contratación y venta de servicios h) Sistemas de información i) Calidad técnica.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Al respecto la Organización Panamericana de la Salud (2010: p. 28) señala que, “…la clave del éxito de un sistema de salud y de una institución prestadora de servicios de salud eficiente, es la generación adecuada de información que permita el análisis del problema y un proceso de toma decisiones informadas.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lastRenderedPageBreak/>
        <w:t xml:space="preserve">Un aspecto fundamental en la evaluación de la gestión de las organizaciones públicas (proveedores de servicios, aseguradores, </w:t>
      </w:r>
      <w:r w:rsidR="00C81C07" w:rsidRPr="00582485">
        <w:rPr>
          <w:rFonts w:ascii="Open Sans" w:hAnsi="Open Sans" w:cs="Open Sans"/>
        </w:rPr>
        <w:t>compradores, etc.</w:t>
      </w:r>
      <w:r w:rsidRPr="00582485">
        <w:rPr>
          <w:rFonts w:ascii="Open Sans" w:hAnsi="Open Sans" w:cs="Open Sans"/>
        </w:rPr>
        <w:t xml:space="preserve">)  debería ser la capacidad de identificar y separar aquellas organizaciones que, de acuerdo con </w:t>
      </w:r>
      <w:r w:rsidR="00C81C07" w:rsidRPr="00582485">
        <w:rPr>
          <w:rFonts w:ascii="Open Sans" w:hAnsi="Open Sans" w:cs="Open Sans"/>
        </w:rPr>
        <w:t>algún estándar</w:t>
      </w:r>
      <w:r w:rsidRPr="00582485">
        <w:rPr>
          <w:rFonts w:ascii="Open Sans" w:hAnsi="Open Sans" w:cs="Open Sans"/>
        </w:rPr>
        <w:t xml:space="preserve">, gestionan correctamente de aquellas que lo hacen mal o por debajo de </w:t>
      </w:r>
      <w:r w:rsidR="00C81C07" w:rsidRPr="00582485">
        <w:rPr>
          <w:rFonts w:ascii="Open Sans" w:hAnsi="Open Sans" w:cs="Open Sans"/>
        </w:rPr>
        <w:t>sus posibilidades</w:t>
      </w:r>
      <w:r w:rsidRPr="00582485">
        <w:rPr>
          <w:rFonts w:ascii="Open Sans" w:hAnsi="Open Sans" w:cs="Open Sans"/>
        </w:rPr>
        <w:t xml:space="preserve"> Según Puig, J. J. (2000: p. 2-6)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La investigación en servicios sanitarios y </w:t>
      </w:r>
      <w:r w:rsidR="00C81C07" w:rsidRPr="00582485">
        <w:rPr>
          <w:rFonts w:ascii="Open Sans" w:hAnsi="Open Sans" w:cs="Open Sans"/>
        </w:rPr>
        <w:t>la gestión</w:t>
      </w:r>
      <w:r w:rsidRPr="00582485">
        <w:rPr>
          <w:rFonts w:ascii="Open Sans" w:hAnsi="Open Sans" w:cs="Open Sans"/>
        </w:rPr>
        <w:t xml:space="preserve"> </w:t>
      </w:r>
      <w:r w:rsidR="00C81C07" w:rsidRPr="00582485">
        <w:rPr>
          <w:rFonts w:ascii="Open Sans" w:hAnsi="Open Sans" w:cs="Open Sans"/>
        </w:rPr>
        <w:t>clínica han</w:t>
      </w:r>
      <w:r w:rsidRPr="00582485">
        <w:rPr>
          <w:rFonts w:ascii="Open Sans" w:hAnsi="Open Sans" w:cs="Open Sans"/>
        </w:rPr>
        <w:t xml:space="preserve"> ofrecido otras </w:t>
      </w:r>
      <w:r w:rsidR="00C81C07" w:rsidRPr="00582485">
        <w:rPr>
          <w:rFonts w:ascii="Open Sans" w:hAnsi="Open Sans" w:cs="Open Sans"/>
        </w:rPr>
        <w:t>soluciones al problema de</w:t>
      </w:r>
      <w:r w:rsidRPr="00582485">
        <w:rPr>
          <w:rFonts w:ascii="Open Sans" w:hAnsi="Open Sans" w:cs="Open Sans"/>
        </w:rPr>
        <w:t xml:space="preserve"> medida de la </w:t>
      </w:r>
      <w:r w:rsidR="00C81C07" w:rsidRPr="00582485">
        <w:rPr>
          <w:rFonts w:ascii="Open Sans" w:hAnsi="Open Sans" w:cs="Open Sans"/>
        </w:rPr>
        <w:t>eficiencia en</w:t>
      </w:r>
      <w:r w:rsidRPr="00582485">
        <w:rPr>
          <w:rFonts w:ascii="Open Sans" w:hAnsi="Open Sans" w:cs="Open Sans"/>
        </w:rPr>
        <w:t xml:space="preserve"> atención </w:t>
      </w:r>
      <w:r w:rsidR="00C81C07" w:rsidRPr="00582485">
        <w:rPr>
          <w:rFonts w:ascii="Open Sans" w:hAnsi="Open Sans" w:cs="Open Sans"/>
        </w:rPr>
        <w:t>primaria (eficiencia médica</w:t>
      </w:r>
      <w:r w:rsidRPr="00582485">
        <w:rPr>
          <w:rFonts w:ascii="Open Sans" w:hAnsi="Open Sans" w:cs="Open Sans"/>
        </w:rPr>
        <w:t xml:space="preserve">). </w:t>
      </w:r>
      <w:r w:rsidR="00C81C07" w:rsidRPr="00582485">
        <w:rPr>
          <w:rFonts w:ascii="Open Sans" w:hAnsi="Open Sans" w:cs="Open Sans"/>
        </w:rPr>
        <w:t>Entre éstas se encuentran los</w:t>
      </w:r>
      <w:r w:rsidRPr="00582485">
        <w:rPr>
          <w:rFonts w:ascii="Open Sans" w:hAnsi="Open Sans" w:cs="Open Sans"/>
        </w:rPr>
        <w:t xml:space="preserve"> </w:t>
      </w:r>
      <w:r w:rsidR="00C81C07" w:rsidRPr="00582485">
        <w:rPr>
          <w:rFonts w:ascii="Open Sans" w:hAnsi="Open Sans" w:cs="Open Sans"/>
        </w:rPr>
        <w:t>estudios sobre</w:t>
      </w:r>
      <w:r w:rsidRPr="00582485">
        <w:rPr>
          <w:rFonts w:ascii="Open Sans" w:hAnsi="Open Sans" w:cs="Open Sans"/>
        </w:rPr>
        <w:t xml:space="preserve"> calidad, sobre adecuación y especialmente los estudios de capacidad resolutiva de la atención primaria. </w:t>
      </w:r>
    </w:p>
    <w:p w:rsidR="00DF3FF0" w:rsidRPr="00582485" w:rsidRDefault="00C81C07" w:rsidP="00DF3FF0">
      <w:pPr>
        <w:spacing w:line="300" w:lineRule="exact"/>
        <w:ind w:firstLine="709"/>
        <w:jc w:val="both"/>
        <w:rPr>
          <w:rFonts w:ascii="Open Sans" w:hAnsi="Open Sans" w:cs="Open Sans"/>
        </w:rPr>
      </w:pPr>
      <w:r w:rsidRPr="00582485">
        <w:rPr>
          <w:rFonts w:ascii="Open Sans" w:hAnsi="Open Sans" w:cs="Open Sans"/>
        </w:rPr>
        <w:t>La información</w:t>
      </w:r>
      <w:r w:rsidR="00DF3FF0" w:rsidRPr="00582485">
        <w:rPr>
          <w:rFonts w:ascii="Open Sans" w:hAnsi="Open Sans" w:cs="Open Sans"/>
        </w:rPr>
        <w:t xml:space="preserve"> obtenida a través de la evaluación de la eficiencia de las organizaciones puede ser de utilidad en diversos niveles de la gestión pública, para mejorar la gestión de las organizaciones, aportar información útil en el diseño de políticas públicas y conducir </w:t>
      </w:r>
      <w:r w:rsidRPr="00582485">
        <w:rPr>
          <w:rFonts w:ascii="Open Sans" w:hAnsi="Open Sans" w:cs="Open Sans"/>
        </w:rPr>
        <w:t>el interés</w:t>
      </w:r>
      <w:r w:rsidR="00DF3FF0" w:rsidRPr="00582485">
        <w:rPr>
          <w:rFonts w:ascii="Open Sans" w:hAnsi="Open Sans" w:cs="Open Sans"/>
        </w:rPr>
        <w:t xml:space="preserve"> de </w:t>
      </w:r>
      <w:r w:rsidRPr="00582485">
        <w:rPr>
          <w:rFonts w:ascii="Open Sans" w:hAnsi="Open Sans" w:cs="Open Sans"/>
        </w:rPr>
        <w:t>la investigación</w:t>
      </w:r>
      <w:r w:rsidR="00DF3FF0" w:rsidRPr="00582485">
        <w:rPr>
          <w:rFonts w:ascii="Open Sans" w:hAnsi="Open Sans" w:cs="Open Sans"/>
        </w:rPr>
        <w:t xml:space="preserve"> analizando de qué forma las medidas obtenidas son sensibles a las diferentes técnicas de medida. Puig, J. J. (2000: p. 2-6)</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La eficiencia económica de la salud lleva asociados el conocimiento del esfuerzo necesario para producir salud, el costo, y la medición de los beneficios que reportan las actividades relacionadas con ella, no solo en términos monetarios, pues en salud esto no es posible siempre, sino también en términos de producto: acciones (número de consultas), efectos (conocimientos, actitudes), impactos (indicadores de cantidad o calidad de la salud). Gil, B. A., et. al (2001: p.17)</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Lo verdaderamente importante para los directivos es la eficiencia, el Estado en cambio, necesariamente debe ser antes eficaz que eficiente; pues su misión no es ganar dinero, sino ser eficaz en la distribución equitativamente de los recursos, para proteger al más débil, para ser un árbitro justo en las lógicas diferencias que </w:t>
      </w:r>
      <w:r w:rsidRPr="00582485">
        <w:rPr>
          <w:rFonts w:ascii="Open Sans" w:hAnsi="Open Sans" w:cs="Open Sans"/>
        </w:rPr>
        <w:lastRenderedPageBreak/>
        <w:t>conviven en toda sociedad. Parece ser que la consecuencia de desplazar el centro de la atención sanitaria hacia la atención primaria ha sido una reforma efectiva. El acceso directo del paciente a los especialistas conlleva el uso inapropiado de los recursos. OMS (2008, p.65)</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La fundamentación teórica de los estudios de eficiencia está basada en la presencia de una función de producción, en la cual existe cierta disponibilidad de recursos o insumos necesarios para la fabricación de una cantidad determinada de bienes, sean estos productos tangibles o servicios puestos al servicio de un determinado segmento de mercado o población. Después que ésta es obtenida, la eficiencia relativa de cualquier unidad de producción de bienes y/o servicios debe ser comparada con cada unidad del conjunto de producción incluida dentro de su contorno. </w:t>
      </w:r>
      <w:r w:rsidR="00C81C07" w:rsidRPr="00582485">
        <w:rPr>
          <w:rFonts w:ascii="Open Sans" w:hAnsi="Open Sans" w:cs="Open Sans"/>
        </w:rPr>
        <w:t>Definida como</w:t>
      </w:r>
      <w:r w:rsidRPr="00582485">
        <w:rPr>
          <w:rFonts w:ascii="Open Sans" w:hAnsi="Open Sans" w:cs="Open Sans"/>
        </w:rPr>
        <w:t xml:space="preserve"> “…la obtenida por una unidad productiva en referencia a la conseguida por otras”. Berrio G. D. &amp; Muñoz S. A. (2005, p. 3)</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Es relativa porque las unidades no se comparan con un óptimo teórico o </w:t>
      </w:r>
      <w:r w:rsidR="00C81C07" w:rsidRPr="00582485">
        <w:rPr>
          <w:rFonts w:ascii="Open Sans" w:hAnsi="Open Sans" w:cs="Open Sans"/>
        </w:rPr>
        <w:t>absoluto, sino</w:t>
      </w:r>
      <w:r w:rsidRPr="00582485">
        <w:rPr>
          <w:rFonts w:ascii="Open Sans" w:hAnsi="Open Sans" w:cs="Open Sans"/>
        </w:rPr>
        <w:t xml:space="preserve"> con un máximo alcanzado dentro del grupo de unidades analizadas; es decir, el indicador </w:t>
      </w:r>
      <w:r w:rsidR="00C81C07" w:rsidRPr="00582485">
        <w:rPr>
          <w:rFonts w:ascii="Open Sans" w:hAnsi="Open Sans" w:cs="Open Sans"/>
        </w:rPr>
        <w:t>dice qué tan bien se</w:t>
      </w:r>
      <w:r w:rsidRPr="00582485">
        <w:rPr>
          <w:rFonts w:ascii="Open Sans" w:hAnsi="Open Sans" w:cs="Open Sans"/>
        </w:rPr>
        <w:t xml:space="preserve"> aprovechan los recursos de un centro en comparación con su conjunto de referencia. Así, la eficiencia relativa será entendida en función de la producción lograda, a partir de unos recursos disponibles y de una cantidad de población que determina la demanda por servicios del primer nivel de atención médica.</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De acuerdo con García, L. F. J. </w:t>
      </w:r>
      <w:proofErr w:type="spellStart"/>
      <w:r w:rsidRPr="00582485">
        <w:rPr>
          <w:rFonts w:ascii="Open Sans" w:hAnsi="Open Sans" w:cs="Open Sans"/>
        </w:rPr>
        <w:t>et.al</w:t>
      </w:r>
      <w:proofErr w:type="spellEnd"/>
      <w:r w:rsidRPr="00582485">
        <w:rPr>
          <w:rFonts w:ascii="Open Sans" w:hAnsi="Open Sans" w:cs="Open Sans"/>
        </w:rPr>
        <w:t xml:space="preserve"> (1996, p. 70) cuando señala que: “…la eficiencia no puede medirse únicamente en términos de volumen de producción, pues requieren básicamente los mismos recursos que otro tipo de servicios para llevar a cabo su actividad…”</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Su interpretación se orienta a, cuánto se gasta para cubrir la población de la atención primaria de los servicios de salud del sector público en el primer nivel y el consecuente análisis de su impacto social, pues no es suficiente conocer </w:t>
      </w:r>
      <w:r w:rsidRPr="00582485">
        <w:rPr>
          <w:rFonts w:ascii="Open Sans" w:hAnsi="Open Sans" w:cs="Open Sans"/>
        </w:rPr>
        <w:lastRenderedPageBreak/>
        <w:t xml:space="preserve">lo que gasta el presupuesto, si no los resultados que se obtienen con ese presupuesto.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Para todo sistema de los servicios públicos de salud, la evaluación del funcionamiento de sus establecimientos médicos reviste vital importancia. A diferencia de las unidades médicas privadas, las entidades públicas no trabajan en función de ganancias económicas o márgenes de rentabilidad, por ello al no responder a los estímulos que proporciona el mercado, la eficiencia y calidad debería constituirse en norma pública.</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Dentro del Sistema ISO se puede encontrar tres sistemas 9000 define los términos fundamentales en la familia de las normas; 9001 cumple los requisitos </w:t>
      </w:r>
      <w:r w:rsidR="00C81C07" w:rsidRPr="00582485">
        <w:rPr>
          <w:rFonts w:ascii="Open Sans" w:hAnsi="Open Sans" w:cs="Open Sans"/>
        </w:rPr>
        <w:t>del cliente</w:t>
      </w:r>
      <w:r w:rsidRPr="00582485">
        <w:rPr>
          <w:rFonts w:ascii="Open Sans" w:hAnsi="Open Sans" w:cs="Open Sans"/>
        </w:rPr>
        <w:t xml:space="preserve"> para incrementar la satisfacción y 9004 busca la eficiencia y eficacia del Sistema General de Calidad. Cada vez se ha hecho más relevante la implantación de sistemas de calidad en el sector de la salud, por las razones siguientes: (ISO: 9000): Cumplimiento de regulaciones, </w:t>
      </w:r>
      <w:r w:rsidR="00470866" w:rsidRPr="00582485">
        <w:rPr>
          <w:rFonts w:ascii="Open Sans" w:hAnsi="Open Sans" w:cs="Open Sans"/>
        </w:rPr>
        <w:t>m</w:t>
      </w:r>
      <w:r w:rsidRPr="00582485">
        <w:rPr>
          <w:rFonts w:ascii="Open Sans" w:hAnsi="Open Sans" w:cs="Open Sans"/>
        </w:rPr>
        <w:t xml:space="preserve">ayor exigencia de los usuarios, </w:t>
      </w:r>
      <w:r w:rsidR="00470866" w:rsidRPr="00582485">
        <w:rPr>
          <w:rFonts w:ascii="Open Sans" w:hAnsi="Open Sans" w:cs="Open Sans"/>
        </w:rPr>
        <w:t>lograr eficiencia en</w:t>
      </w:r>
      <w:r w:rsidRPr="00582485">
        <w:rPr>
          <w:rFonts w:ascii="Open Sans" w:hAnsi="Open Sans" w:cs="Open Sans"/>
        </w:rPr>
        <w:t xml:space="preserve"> el uso de los recursos (restricciones presupuestales), Incrementar el desempeño financiero (aumentar cobertura), </w:t>
      </w:r>
      <w:r w:rsidR="00470866" w:rsidRPr="00582485">
        <w:rPr>
          <w:rFonts w:ascii="Open Sans" w:hAnsi="Open Sans" w:cs="Open Sans"/>
        </w:rPr>
        <w:t>r</w:t>
      </w:r>
      <w:r w:rsidRPr="00582485">
        <w:rPr>
          <w:rFonts w:ascii="Open Sans" w:hAnsi="Open Sans" w:cs="Open Sans"/>
        </w:rPr>
        <w:t xml:space="preserve">ecuperar los altos costos de la tecnología, </w:t>
      </w:r>
      <w:r w:rsidR="00470866" w:rsidRPr="00582485">
        <w:rPr>
          <w:rFonts w:ascii="Open Sans" w:hAnsi="Open Sans" w:cs="Open Sans"/>
        </w:rPr>
        <w:t>c</w:t>
      </w:r>
      <w:r w:rsidRPr="00582485">
        <w:rPr>
          <w:rFonts w:ascii="Open Sans" w:hAnsi="Open Sans" w:cs="Open Sans"/>
        </w:rPr>
        <w:t xml:space="preserve">omplejidad de las nuevas enfermedades (cáncer, sida, etc.) y </w:t>
      </w:r>
      <w:r w:rsidR="00470866" w:rsidRPr="00582485">
        <w:rPr>
          <w:rFonts w:ascii="Open Sans" w:hAnsi="Open Sans" w:cs="Open Sans"/>
        </w:rPr>
        <w:t>r</w:t>
      </w:r>
      <w:r w:rsidRPr="00582485">
        <w:rPr>
          <w:rFonts w:ascii="Open Sans" w:hAnsi="Open Sans" w:cs="Open Sans"/>
        </w:rPr>
        <w:t xml:space="preserve">educir errores.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La calidad en los servicios de salud se puede lograr a través de una eficacia y eficiencia organizacional; calidad en la práctica médica; calidad en la gestión de procesos y sistemas; que resulte en servicios de salud de clase mundial que garanticen la seguridad del paciente.</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Entre los beneficios que otorga la implantación del sistema de gestión de calidad se distingue: Mejora la eficacia y eficiencia de los procesos de la organización, Permite hacer más eficiente el uso del presupuesto, Incrementa la satisfacción de los pacientes y clientes, Mejora el clima laboral interno, Fomenta la mejora continua, Sirve de apoyo para cumplir los requisitos del Consejo de Salubridad General (Certificación de </w:t>
      </w:r>
      <w:r w:rsidRPr="00582485">
        <w:rPr>
          <w:rFonts w:ascii="Open Sans" w:hAnsi="Open Sans" w:cs="Open Sans"/>
        </w:rPr>
        <w:lastRenderedPageBreak/>
        <w:t>Establecimientos de Salud), Sirve de base para establecer Modelos de Calidad Total.</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Respecto a las definiciones de la calidad con base en el análisis de sus diferentes componentes, Palmer (1983), llama la atención respecto a la eficiencia: grado con el que se logra obtener el más alto nivel de calidad posible con unos recursos determinados. Relaciona los resultados con los costos generados, tanto para el prestador de servicios, la institución y el paciente.</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Si bien en el ámbito de la salud el servicio central es el bien humano más preciado y parecería injusto y hasta indeseable “cambiar” calidad por eficiencia, la natural escasez de recursos debe conducir a una posición más realista. Una posición que refleje la necesidad de alcanzar la mayor calidad en la prestación de servicios con el mínimo de recursos, o, quizás mejor, una posición que favorezca el uso más eficiente de los recursos disponibles dentro de límites aceptables de calidad. Por lo tanto, la búsqueda de la calidad, debe ser siempre más bien la búsqueda del mejor balance entre calidad y eficiencia.</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Se puede definir "calidad como la totalidad de funciones, características o comportamientos de un bien producido o de un servicio prestado, que les hace capaces de satisfacer las necesidades de los consumidores." Se trata de un concepto subjetivo dado que cada individuo puede tener su propia apreciación o su particular juicio de valor acerca del producto o servicio en cuestión".  Molina A. M. </w:t>
      </w:r>
      <w:proofErr w:type="spellStart"/>
      <w:r w:rsidRPr="00582485">
        <w:rPr>
          <w:rFonts w:ascii="Open Sans" w:hAnsi="Open Sans" w:cs="Open Sans"/>
        </w:rPr>
        <w:t>et.al</w:t>
      </w:r>
      <w:proofErr w:type="spellEnd"/>
      <w:r w:rsidRPr="00582485">
        <w:rPr>
          <w:rFonts w:ascii="Open Sans" w:hAnsi="Open Sans" w:cs="Open Sans"/>
        </w:rPr>
        <w:t>. (2004, p.2)</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La definición de buena calidad de los servicios de salud es difícil y ha sido objeto de muchos acercamientos. Desde el punto de vista de los gestores o administradores de la atención médica, la calidad con que se brinda un servicio de salud no puede separarse de la eficiencia </w:t>
      </w:r>
      <w:r w:rsidR="00C81C07" w:rsidRPr="00582485">
        <w:rPr>
          <w:rFonts w:ascii="Open Sans" w:hAnsi="Open Sans" w:cs="Open Sans"/>
        </w:rPr>
        <w:t>puesto que,</w:t>
      </w:r>
      <w:r w:rsidRPr="00582485">
        <w:rPr>
          <w:rFonts w:ascii="Open Sans" w:hAnsi="Open Sans" w:cs="Open Sans"/>
        </w:rPr>
        <w:t xml:space="preserve"> si no se tienen en cuenta el ahorro necesario de los recursos disponibles, el alcance de los servicios será menor que el supuestamente posible. La medición de la calidad y la eficiencia de </w:t>
      </w:r>
      <w:r w:rsidRPr="00582485">
        <w:rPr>
          <w:rFonts w:ascii="Open Sans" w:hAnsi="Open Sans" w:cs="Open Sans"/>
        </w:rPr>
        <w:lastRenderedPageBreak/>
        <w:t>un servicio de salud es una tarea de complejidad intrínseca, ya que a la medición de conceptos abstractos se añade la variedad de intereses que pueden influir en las evaluaciones subsecuentes. Calidad y eficiencia son nociones abstractas, la necesidad de medirlas es obvia, pero es siempre un desafío. Jiménez P. R. (2004, p. 1)</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La evaluación continua de la calidad y la eficiencia de la Atención Primaria con sus implicaciones sociales y económicas, es un imperativo para el sector de la salud. </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En los sistemas públicos y gratuitos el estado financia los servicios de salud y es el mayor interesado en que éstos sean brindados con calidad y eficiencia; la falta de control y evaluación de éstos en los servicios de salud, se reflejará a la larga en una disminución de las posibilidades reales para brindar todos los servicios sociales.</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Regularmente, en el campo de la atención a la salud, se define a la calidad considerando los siguientes criterios básicos: Prestar atención de acuerdo al estado actual de la ciencia; Prestar los cuidados apropiados a las necesidades; Otorgar en forma idónea la atención de cuidados de salud de que se es capaz, y lograr cuidados que satisfagan al paciente.</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De acuerdo a dichos criterios, los parámetros de la atención a la salud deben establecerse por la comunidad científica, el profesional, el paciente y la sociedad (Lee y Jones, 1993).</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De esta manera, los parámetros de la calidad en el campo de la atención a la salud serán diferentes, dependiendo de la posición funcional que las personas guarden dentro del sistema de cuidado de la salud. Por consiguiente, el concepto de calidad para el médico, el paciente, el administrador, el político, el empleado, el empresario, etc. no es el mismo, propiciando que haya una gran diversidad de parámetros de la calidad, con la consecuente dificultad teórica y metodológica para compararlos o </w:t>
      </w:r>
      <w:r w:rsidRPr="00582485">
        <w:rPr>
          <w:rFonts w:ascii="Open Sans" w:hAnsi="Open Sans" w:cs="Open Sans"/>
        </w:rPr>
        <w:lastRenderedPageBreak/>
        <w:t>complementarlos para lograr un índice único y válido.</w:t>
      </w:r>
    </w:p>
    <w:p w:rsidR="00DF3FF0" w:rsidRPr="00582485" w:rsidRDefault="00DF3FF0" w:rsidP="00DF3FF0">
      <w:pPr>
        <w:spacing w:line="300" w:lineRule="exact"/>
        <w:ind w:firstLine="709"/>
        <w:jc w:val="both"/>
        <w:rPr>
          <w:rFonts w:ascii="Open Sans" w:hAnsi="Open Sans" w:cs="Open Sans"/>
        </w:rPr>
      </w:pPr>
      <w:r w:rsidRPr="00582485">
        <w:rPr>
          <w:rFonts w:ascii="Open Sans" w:hAnsi="Open Sans" w:cs="Open Sans"/>
        </w:rPr>
        <w:t xml:space="preserve">Sin embargo, </w:t>
      </w:r>
      <w:proofErr w:type="spellStart"/>
      <w:r w:rsidRPr="00582485">
        <w:rPr>
          <w:rFonts w:ascii="Open Sans" w:hAnsi="Open Sans" w:cs="Open Sans"/>
        </w:rPr>
        <w:t>Gronroos</w:t>
      </w:r>
      <w:proofErr w:type="spellEnd"/>
      <w:r w:rsidRPr="00582485">
        <w:rPr>
          <w:rFonts w:ascii="Open Sans" w:hAnsi="Open Sans" w:cs="Open Sans"/>
        </w:rPr>
        <w:t xml:space="preserve"> (1983), intentando sistematizar los diferentes parámetros de la calidad, los ha agrupado en cuatro tipos, denominándolos conceptualmente como:</w:t>
      </w:r>
    </w:p>
    <w:p w:rsidR="00FA6979" w:rsidRPr="00582485" w:rsidRDefault="00DF3FF0" w:rsidP="00C81C07">
      <w:pPr>
        <w:spacing w:line="300" w:lineRule="exact"/>
        <w:ind w:firstLine="709"/>
        <w:jc w:val="both"/>
        <w:rPr>
          <w:rFonts w:ascii="Open Sans" w:hAnsi="Open Sans" w:cs="Open Sans"/>
        </w:rPr>
      </w:pPr>
      <w:r w:rsidRPr="00582485">
        <w:rPr>
          <w:rFonts w:ascii="Open Sans" w:hAnsi="Open Sans" w:cs="Open Sans"/>
        </w:rPr>
        <w:t xml:space="preserve">a) Calidad científico–técnica (que se juzga en relación a los avances técnicos y científicos disponibles en ese momento y con base en el juicio profesional); b) Calidad funcional (es la atención </w:t>
      </w:r>
      <w:r w:rsidRPr="00582485">
        <w:rPr>
          <w:rFonts w:ascii="Open Sans" w:hAnsi="Open Sans" w:cs="Open Sans"/>
        </w:rPr>
        <w:lastRenderedPageBreak/>
        <w:t>que se presta tal como es percibida por el paciente o su familia); c) Calidad corporativa (por ejemplo la imagen que transmite un centro de salud, juzgada por los pacientes, sus familiares, los pacientes potenciales y los propios profesionales y que condiciona a los otros elementos de la calidad); y d) Gestión de la calidad (que son un conjunto de técnicas de organización orientadas a la obtención de los niveles.</w:t>
      </w:r>
    </w:p>
    <w:p w:rsidR="00FA6979" w:rsidRPr="000C6766" w:rsidRDefault="00FA6979" w:rsidP="00FA6979">
      <w:pPr>
        <w:pStyle w:val="Sangradetextonormal"/>
        <w:spacing w:after="0" w:line="300" w:lineRule="exact"/>
        <w:ind w:left="0"/>
        <w:jc w:val="both"/>
        <w:rPr>
          <w:rFonts w:ascii="Open Sans" w:hAnsi="Open Sans" w:cs="Open Sans"/>
        </w:rPr>
        <w:sectPr w:rsidR="00FA6979" w:rsidRPr="000C6766" w:rsidSect="00B833B8">
          <w:type w:val="continuous"/>
          <w:pgSz w:w="12242" w:h="15842" w:code="119"/>
          <w:pgMar w:top="1440" w:right="1080" w:bottom="1440" w:left="1080" w:header="708" w:footer="708" w:gutter="0"/>
          <w:cols w:num="2" w:sep="1" w:space="709"/>
          <w:docGrid w:linePitch="360"/>
        </w:sectPr>
      </w:pPr>
    </w:p>
    <w:p w:rsidR="00FA6979" w:rsidRPr="000C6766" w:rsidRDefault="00FA6979" w:rsidP="00FA6979">
      <w:pPr>
        <w:pStyle w:val="Sangradetextonormal"/>
        <w:spacing w:after="0" w:line="300" w:lineRule="exact"/>
        <w:ind w:left="0"/>
        <w:jc w:val="both"/>
        <w:rPr>
          <w:rFonts w:ascii="Open Sans" w:hAnsi="Open Sans" w:cs="Open Sans"/>
        </w:rPr>
      </w:pPr>
    </w:p>
    <w:p w:rsidR="00FA6979" w:rsidRPr="000C6766" w:rsidRDefault="00FA6979" w:rsidP="00FA6979">
      <w:pPr>
        <w:shd w:val="clear" w:color="auto" w:fill="B4C6E7" w:themeFill="accent5" w:themeFillTint="66"/>
        <w:spacing w:line="400" w:lineRule="exact"/>
        <w:jc w:val="both"/>
        <w:textAlignment w:val="baseline"/>
        <w:rPr>
          <w:rFonts w:ascii="Open Sans" w:hAnsi="Open Sans" w:cs="Open Sans"/>
          <w:b/>
          <w:color w:val="002060"/>
          <w:sz w:val="40"/>
          <w:szCs w:val="40"/>
        </w:rPr>
      </w:pPr>
      <w:r w:rsidRPr="000C6766">
        <w:rPr>
          <w:rFonts w:ascii="Open Sans" w:hAnsi="Open Sans" w:cs="Open Sans"/>
          <w:b/>
          <w:color w:val="002060"/>
          <w:sz w:val="40"/>
          <w:szCs w:val="40"/>
        </w:rPr>
        <w:t>CONCLUSIONES</w:t>
      </w:r>
    </w:p>
    <w:p w:rsidR="00C81C07" w:rsidRPr="00582485" w:rsidRDefault="00C81C07" w:rsidP="00C81C07">
      <w:pPr>
        <w:shd w:val="clear" w:color="auto" w:fill="B4C6E7" w:themeFill="accent5" w:themeFillTint="66"/>
        <w:spacing w:line="300" w:lineRule="exact"/>
        <w:jc w:val="both"/>
        <w:rPr>
          <w:rFonts w:ascii="Open Sans" w:hAnsi="Open Sans" w:cs="Open Sans"/>
          <w:szCs w:val="24"/>
          <w:lang w:val="es-ES"/>
        </w:rPr>
      </w:pPr>
    </w:p>
    <w:p w:rsidR="00C81C07" w:rsidRPr="00582485" w:rsidRDefault="00C81C07" w:rsidP="00C81C07">
      <w:pPr>
        <w:shd w:val="clear" w:color="auto" w:fill="B4C6E7" w:themeFill="accent5" w:themeFillTint="66"/>
        <w:spacing w:line="300" w:lineRule="exact"/>
        <w:jc w:val="both"/>
        <w:rPr>
          <w:rFonts w:ascii="Open Sans" w:hAnsi="Open Sans" w:cs="Open Sans"/>
          <w:szCs w:val="24"/>
          <w:lang w:val="es-ES"/>
        </w:rPr>
      </w:pPr>
      <w:r w:rsidRPr="00582485">
        <w:rPr>
          <w:rFonts w:ascii="Open Sans" w:hAnsi="Open Sans" w:cs="Open Sans"/>
          <w:szCs w:val="24"/>
          <w:lang w:val="es-ES"/>
        </w:rPr>
        <w:t>Derivado del análisis teórico se asume que el criterio de eficiencia y eficacia, es la capacidad para el uso racional de los recursos y su optimización con vistas a cumplir objetivos.</w:t>
      </w:r>
    </w:p>
    <w:p w:rsidR="00FA6979" w:rsidRPr="00582485" w:rsidRDefault="00C81C07" w:rsidP="00C81C07">
      <w:pPr>
        <w:shd w:val="clear" w:color="auto" w:fill="B4C6E7" w:themeFill="accent5" w:themeFillTint="66"/>
        <w:spacing w:line="300" w:lineRule="exact"/>
        <w:jc w:val="both"/>
        <w:rPr>
          <w:rFonts w:ascii="Open Sans" w:hAnsi="Open Sans" w:cs="Open Sans"/>
          <w:szCs w:val="24"/>
          <w:lang w:val="es-ES"/>
        </w:rPr>
      </w:pPr>
      <w:r w:rsidRPr="00582485">
        <w:rPr>
          <w:rFonts w:ascii="Open Sans" w:hAnsi="Open Sans" w:cs="Open Sans"/>
          <w:szCs w:val="24"/>
          <w:lang w:val="es-ES"/>
        </w:rPr>
        <w:t>Particularmente, el primer nivel de atención médica de los servicios de salud requiere de una triada compuesta por eficiencia, eficacia y calidad, para evaluar sus relaciones dentro del proceso de trabajo, que permita la mejora continua de las actividades.</w:t>
      </w:r>
      <w:r w:rsidR="00FA6979" w:rsidRPr="00582485">
        <w:rPr>
          <w:rFonts w:ascii="Open Sans" w:hAnsi="Open Sans" w:cs="Open Sans"/>
          <w:szCs w:val="24"/>
          <w:lang w:val="es-ES"/>
        </w:rPr>
        <w:t xml:space="preserve"> </w:t>
      </w:r>
    </w:p>
    <w:p w:rsidR="00470866" w:rsidRPr="00582485" w:rsidRDefault="00470866" w:rsidP="00C81C07">
      <w:pPr>
        <w:shd w:val="clear" w:color="auto" w:fill="B4C6E7" w:themeFill="accent5" w:themeFillTint="66"/>
        <w:spacing w:line="300" w:lineRule="exact"/>
        <w:jc w:val="both"/>
        <w:rPr>
          <w:rFonts w:ascii="Open Sans" w:hAnsi="Open Sans" w:cs="Open Sans"/>
          <w:szCs w:val="24"/>
          <w:lang w:val="es-ES"/>
        </w:rPr>
      </w:pPr>
    </w:p>
    <w:p w:rsidR="00FA6979" w:rsidRPr="00582485" w:rsidRDefault="00FA6979" w:rsidP="00FA6979">
      <w:pPr>
        <w:jc w:val="both"/>
        <w:rPr>
          <w:rFonts w:ascii="Open Sans" w:eastAsia="Calibri" w:hAnsi="Open Sans" w:cs="Open Sans"/>
          <w:szCs w:val="24"/>
          <w:lang w:val="es-ES" w:eastAsia="en-US"/>
        </w:rPr>
      </w:pPr>
    </w:p>
    <w:sdt>
      <w:sdtPr>
        <w:rPr>
          <w:sz w:val="40"/>
          <w:szCs w:val="40"/>
        </w:rPr>
        <w:id w:val="1209297559"/>
        <w:docPartObj>
          <w:docPartGallery w:val="Bibliographies"/>
          <w:docPartUnique/>
        </w:docPartObj>
      </w:sdtPr>
      <w:sdtEndPr>
        <w:rPr>
          <w:rFonts w:ascii="Noto Serif" w:hAnsi="Noto Serif" w:cs="Noto Serif"/>
          <w:sz w:val="20"/>
          <w:szCs w:val="20"/>
        </w:rPr>
      </w:sdtEndPr>
      <w:sdtContent>
        <w:p w:rsidR="00FA6979" w:rsidRPr="000C6766" w:rsidRDefault="00FA6979" w:rsidP="00C81C07">
          <w:pPr>
            <w:ind w:left="709" w:hanging="709"/>
            <w:rPr>
              <w:rFonts w:ascii="Open Sans Extrabold" w:hAnsi="Open Sans Extrabold" w:cs="Open Sans Extrabold"/>
              <w:color w:val="002060"/>
              <w:sz w:val="40"/>
              <w:szCs w:val="40"/>
            </w:rPr>
          </w:pPr>
          <w:r w:rsidRPr="000C6766">
            <w:rPr>
              <w:rFonts w:ascii="Open Sans Extrabold" w:hAnsi="Open Sans Extrabold" w:cs="Open Sans Extrabold"/>
              <w:color w:val="002060"/>
              <w:sz w:val="40"/>
              <w:szCs w:val="40"/>
            </w:rPr>
            <w:t>CITAS</w:t>
          </w:r>
        </w:p>
        <w:p w:rsidR="007075D1" w:rsidRPr="00C81C07" w:rsidRDefault="007075D1" w:rsidP="00C81C07">
          <w:pPr>
            <w:ind w:left="709" w:hanging="709"/>
            <w:rPr>
              <w:rFonts w:ascii="Noto Serif" w:hAnsi="Noto Serif" w:cs="Noto Serif"/>
            </w:rPr>
          </w:pPr>
          <w:r w:rsidRPr="00C81C07">
            <w:rPr>
              <w:rFonts w:ascii="Noto Serif" w:hAnsi="Noto Serif" w:cs="Noto Serif"/>
            </w:rPr>
            <w:t xml:space="preserve">Alberto </w:t>
          </w:r>
          <w:proofErr w:type="spellStart"/>
          <w:r w:rsidRPr="00C81C07">
            <w:rPr>
              <w:rFonts w:ascii="Noto Serif" w:hAnsi="Noto Serif" w:cs="Noto Serif"/>
            </w:rPr>
            <w:t>Baly</w:t>
          </w:r>
          <w:proofErr w:type="spellEnd"/>
          <w:r w:rsidRPr="00C81C07">
            <w:rPr>
              <w:rFonts w:ascii="Noto Serif" w:hAnsi="Noto Serif" w:cs="Noto Serif"/>
            </w:rPr>
            <w:t xml:space="preserve"> Gil, Toledo M.E., Rodríguez </w:t>
          </w:r>
          <w:proofErr w:type="spellStart"/>
          <w:r w:rsidRPr="00C81C07">
            <w:rPr>
              <w:rFonts w:ascii="Noto Serif" w:hAnsi="Noto Serif" w:cs="Noto Serif"/>
            </w:rPr>
            <w:t>Jústiz</w:t>
          </w:r>
          <w:proofErr w:type="spellEnd"/>
          <w:r w:rsidRPr="00C81C07">
            <w:rPr>
              <w:rFonts w:ascii="Noto Serif" w:hAnsi="Noto Serif" w:cs="Noto Serif"/>
            </w:rPr>
            <w:t xml:space="preserve"> F. (2001)</w:t>
          </w:r>
          <w:r>
            <w:rPr>
              <w:rFonts w:ascii="Noto Serif" w:hAnsi="Noto Serif" w:cs="Noto Serif"/>
            </w:rPr>
            <w:t>:</w:t>
          </w:r>
          <w:r w:rsidRPr="00C81C07">
            <w:rPr>
              <w:rFonts w:ascii="Noto Serif" w:hAnsi="Noto Serif" w:cs="Noto Serif"/>
            </w:rPr>
            <w:t xml:space="preserve"> LA ECONOMÍA DE LA SALUD, LA EFICI</w:t>
          </w:r>
          <w:r>
            <w:rPr>
              <w:rFonts w:ascii="Noto Serif" w:hAnsi="Noto Serif" w:cs="Noto Serif"/>
            </w:rPr>
            <w:t>ENCIA Y EL COSTO DE OPORTUNIDAD.</w:t>
          </w:r>
          <w:r w:rsidRPr="007075D1">
            <w:rPr>
              <w:rFonts w:ascii="Noto Serif" w:hAnsi="Noto Serif" w:cs="Noto Serif"/>
            </w:rPr>
            <w:t xml:space="preserve"> </w:t>
          </w:r>
          <w:proofErr w:type="spellStart"/>
          <w:r w:rsidRPr="00C81C07">
            <w:rPr>
              <w:rFonts w:ascii="Noto Serif" w:hAnsi="Noto Serif" w:cs="Noto Serif"/>
            </w:rPr>
            <w:t>Rev</w:t>
          </w:r>
          <w:proofErr w:type="spellEnd"/>
          <w:r w:rsidRPr="00C81C07">
            <w:rPr>
              <w:rFonts w:ascii="Noto Serif" w:hAnsi="Noto Serif" w:cs="Noto Serif"/>
            </w:rPr>
            <w:t xml:space="preserve"> Cubana Medicina General Integral 17(4):395-8</w:t>
          </w:r>
        </w:p>
        <w:p w:rsidR="007075D1" w:rsidRPr="00C81C07" w:rsidRDefault="007075D1" w:rsidP="00C81C07">
          <w:pPr>
            <w:ind w:left="709" w:hanging="709"/>
            <w:rPr>
              <w:rFonts w:ascii="Noto Serif" w:hAnsi="Noto Serif" w:cs="Noto Serif"/>
            </w:rPr>
          </w:pPr>
          <w:r w:rsidRPr="00C81C07">
            <w:rPr>
              <w:rFonts w:ascii="Noto Serif" w:hAnsi="Noto Serif" w:cs="Noto Serif"/>
            </w:rPr>
            <w:t xml:space="preserve">Alexandra Giraldo Osorio y Consuelo Vélez Álvarez (2013). La Atención Primaria de Salud: desafíos para su implementación en América Latina. EL SEVIER </w:t>
          </w:r>
          <w:r>
            <w:rPr>
              <w:rFonts w:ascii="Noto Serif" w:hAnsi="Noto Serif" w:cs="Noto Serif"/>
            </w:rPr>
            <w:t>.</w:t>
          </w:r>
          <w:r w:rsidRPr="00C81C07">
            <w:rPr>
              <w:rFonts w:ascii="Noto Serif" w:hAnsi="Noto Serif" w:cs="Noto Serif"/>
            </w:rPr>
            <w:t>Vol. 45 (7). p.384)</w:t>
          </w:r>
        </w:p>
        <w:p w:rsidR="007075D1" w:rsidRPr="00C81C07" w:rsidRDefault="007075D1" w:rsidP="00C81C07">
          <w:pPr>
            <w:ind w:left="709" w:hanging="709"/>
            <w:rPr>
              <w:rFonts w:ascii="Noto Serif" w:hAnsi="Noto Serif" w:cs="Noto Serif"/>
            </w:rPr>
          </w:pPr>
          <w:r w:rsidRPr="00C81C07">
            <w:rPr>
              <w:rFonts w:ascii="Noto Serif" w:hAnsi="Noto Serif" w:cs="Noto Serif"/>
            </w:rPr>
            <w:t xml:space="preserve">Andrade S. (2005) Definición de Eficiencia Aplicada a la Economía. Diccionario de Economía, 3raEd., Editorial Andrade  </w:t>
          </w:r>
          <w:hyperlink r:id="rId19" w:history="1">
            <w:r w:rsidRPr="003804FD">
              <w:rPr>
                <w:rStyle w:val="Hipervnculo"/>
                <w:rFonts w:ascii="Noto Serif" w:hAnsi="Noto Serif" w:cs="Noto Serif"/>
              </w:rPr>
              <w:t>https://www.promonegocios.net/administracion/definicion-eficiencia.html</w:t>
            </w:r>
          </w:hyperlink>
          <w:r>
            <w:rPr>
              <w:rFonts w:ascii="Noto Serif" w:hAnsi="Noto Serif" w:cs="Noto Serif"/>
            </w:rPr>
            <w:t xml:space="preserve"> </w:t>
          </w:r>
        </w:p>
        <w:p w:rsidR="007075D1" w:rsidRPr="00C81C07" w:rsidRDefault="007075D1" w:rsidP="00C81C07">
          <w:pPr>
            <w:ind w:left="709" w:hanging="709"/>
            <w:rPr>
              <w:rFonts w:ascii="Noto Serif" w:hAnsi="Noto Serif" w:cs="Noto Serif"/>
            </w:rPr>
          </w:pPr>
          <w:proofErr w:type="spellStart"/>
          <w:r w:rsidRPr="00C81C07">
            <w:rPr>
              <w:rFonts w:ascii="Noto Serif" w:hAnsi="Noto Serif" w:cs="Noto Serif"/>
            </w:rPr>
            <w:t>Benno</w:t>
          </w:r>
          <w:proofErr w:type="spellEnd"/>
          <w:r w:rsidRPr="00C81C07">
            <w:rPr>
              <w:rFonts w:ascii="Noto Serif" w:hAnsi="Noto Serif" w:cs="Noto Serif"/>
            </w:rPr>
            <w:t xml:space="preserve"> </w:t>
          </w:r>
          <w:proofErr w:type="spellStart"/>
          <w:r w:rsidRPr="00C81C07">
            <w:rPr>
              <w:rFonts w:ascii="Noto Serif" w:hAnsi="Noto Serif" w:cs="Noto Serif"/>
            </w:rPr>
            <w:t>Sander</w:t>
          </w:r>
          <w:proofErr w:type="spellEnd"/>
          <w:r w:rsidRPr="00C81C07">
            <w:rPr>
              <w:rFonts w:ascii="Noto Serif" w:hAnsi="Noto Serif" w:cs="Noto Serif"/>
            </w:rPr>
            <w:t xml:space="preserve"> (2002)</w:t>
          </w:r>
          <w:r>
            <w:rPr>
              <w:rFonts w:ascii="Noto Serif" w:hAnsi="Noto Serif" w:cs="Noto Serif"/>
            </w:rPr>
            <w:t>:</w:t>
          </w:r>
          <w:r w:rsidRPr="00C81C07">
            <w:rPr>
              <w:rFonts w:ascii="Noto Serif" w:hAnsi="Noto Serif" w:cs="Noto Serif"/>
            </w:rPr>
            <w:t xml:space="preserve"> Gestión y administración de los sistemas educacionales: Problemas y tendencias. Revista Educación: Interamericana de desarrollo educativo (31) 151 192.201 http://www.educando.edu.do/files/4313/4643/1519/NUEVAS_TENDENCIAS_EN_LAGESTIN_EDUCATIVA.pdf</w:t>
          </w:r>
        </w:p>
        <w:p w:rsidR="007075D1" w:rsidRPr="00C81C07" w:rsidRDefault="007075D1" w:rsidP="00C81C07">
          <w:pPr>
            <w:ind w:left="709" w:hanging="709"/>
            <w:rPr>
              <w:rFonts w:ascii="Noto Serif" w:hAnsi="Noto Serif" w:cs="Noto Serif"/>
            </w:rPr>
          </w:pPr>
          <w:r w:rsidRPr="00C81C07">
            <w:rPr>
              <w:rFonts w:ascii="Noto Serif" w:hAnsi="Noto Serif" w:cs="Noto Serif"/>
            </w:rPr>
            <w:t>Bouza, A. (2000) Reflexiones acerca del uso de los conceptos de eficiencia, eficacia y efectividad en el sector salud. Revista Cubana Salud Pública. 26 (1) 50-56.</w:t>
          </w:r>
        </w:p>
        <w:p w:rsidR="007075D1" w:rsidRPr="00C81C07" w:rsidRDefault="007075D1" w:rsidP="00C81C07">
          <w:pPr>
            <w:ind w:left="709" w:hanging="709"/>
            <w:rPr>
              <w:rFonts w:ascii="Noto Serif" w:hAnsi="Noto Serif" w:cs="Noto Serif"/>
            </w:rPr>
          </w:pPr>
          <w:r w:rsidRPr="00C81C07">
            <w:rPr>
              <w:rFonts w:ascii="Noto Serif" w:hAnsi="Noto Serif" w:cs="Noto Serif"/>
            </w:rPr>
            <w:t>Cruz (2009) Metodología para la evaluación de la eficiencia integral en servicios de salud en instituciones públicas prestadoras de servicios de salud. Unión Interoceánica de México. Universidad de Montemorelos http://dspace.biblioteca.um.edu.mx/jspui/bitstream/handle/20.500.11972/346/TESIS%20LUC%C3%8DA%20GUMETA.pdf?sequence=1&amp;isAllowed=y</w:t>
          </w:r>
        </w:p>
        <w:p w:rsidR="007075D1" w:rsidRPr="00C81C07" w:rsidRDefault="007075D1" w:rsidP="00C81C07">
          <w:pPr>
            <w:ind w:left="709" w:hanging="709"/>
            <w:rPr>
              <w:rFonts w:ascii="Noto Serif" w:hAnsi="Noto Serif" w:cs="Noto Serif"/>
            </w:rPr>
          </w:pPr>
          <w:r>
            <w:rPr>
              <w:rFonts w:ascii="Noto Serif" w:hAnsi="Noto Serif" w:cs="Noto Serif"/>
            </w:rPr>
            <w:t>d</w:t>
          </w:r>
          <w:r w:rsidRPr="00C81C07">
            <w:rPr>
              <w:rFonts w:ascii="Noto Serif" w:hAnsi="Noto Serif" w:cs="Noto Serif"/>
            </w:rPr>
            <w:t xml:space="preserve">el Toro R. J.C. &amp; </w:t>
          </w:r>
          <w:proofErr w:type="spellStart"/>
          <w:r w:rsidRPr="00C81C07">
            <w:rPr>
              <w:rFonts w:ascii="Noto Serif" w:hAnsi="Noto Serif" w:cs="Noto Serif"/>
            </w:rPr>
            <w:t>Umansky</w:t>
          </w:r>
          <w:proofErr w:type="spellEnd"/>
          <w:r w:rsidRPr="00C81C07">
            <w:rPr>
              <w:rFonts w:ascii="Noto Serif" w:hAnsi="Noto Serif" w:cs="Noto Serif"/>
            </w:rPr>
            <w:t xml:space="preserve"> I. (2003), La administración financiera del estado: Antecedentes. Centro de Estudios Contables, Financieros y de Seguros (CECOFIS), Administración Financiera del Estado Cubano. (pp.54) PRONTOGRAFICA Montevideo/Uruguay,</w:t>
          </w:r>
        </w:p>
        <w:p w:rsidR="007075D1" w:rsidRPr="00C81C07" w:rsidRDefault="007075D1" w:rsidP="00C81C07">
          <w:pPr>
            <w:ind w:left="709" w:hanging="709"/>
            <w:rPr>
              <w:rFonts w:ascii="Noto Serif" w:hAnsi="Noto Serif" w:cs="Noto Serif"/>
            </w:rPr>
          </w:pPr>
          <w:r>
            <w:rPr>
              <w:rFonts w:ascii="Noto Serif" w:hAnsi="Noto Serif" w:cs="Noto Serif"/>
            </w:rPr>
            <w:t>d</w:t>
          </w:r>
          <w:r w:rsidRPr="00C81C07">
            <w:rPr>
              <w:rFonts w:ascii="Noto Serif" w:hAnsi="Noto Serif" w:cs="Noto Serif"/>
            </w:rPr>
            <w:t>el Toro Ríos, J. C., Morales Fonseca, M. (2013). Contabilidad del sector gobierno a nivel municipal. La Habana, Cuba: Ed. Félix Varela. P.10.</w:t>
          </w:r>
        </w:p>
        <w:p w:rsidR="007075D1" w:rsidRPr="00C81C07" w:rsidRDefault="007075D1" w:rsidP="00C81C07">
          <w:pPr>
            <w:ind w:left="709" w:hanging="709"/>
            <w:rPr>
              <w:rFonts w:ascii="Noto Serif" w:hAnsi="Noto Serif" w:cs="Noto Serif"/>
            </w:rPr>
          </w:pPr>
          <w:r w:rsidRPr="00C81C07">
            <w:rPr>
              <w:rFonts w:ascii="Noto Serif" w:hAnsi="Noto Serif" w:cs="Noto Serif"/>
            </w:rPr>
            <w:t xml:space="preserve">Drucker, P. (1978) La gerencia, tareas, responsabilidades y prácticas, Ed. El Ateneo, Bogotá, Colombia, </w:t>
          </w:r>
        </w:p>
        <w:p w:rsidR="007075D1" w:rsidRPr="00C81C07" w:rsidRDefault="007075D1" w:rsidP="00C81C07">
          <w:pPr>
            <w:ind w:left="709" w:hanging="709"/>
            <w:rPr>
              <w:rFonts w:ascii="Noto Serif" w:hAnsi="Noto Serif" w:cs="Noto Serif"/>
            </w:rPr>
          </w:pPr>
          <w:r w:rsidRPr="00C81C07">
            <w:rPr>
              <w:rFonts w:ascii="Noto Serif" w:hAnsi="Noto Serif" w:cs="Noto Serif"/>
            </w:rPr>
            <w:lastRenderedPageBreak/>
            <w:t xml:space="preserve">Elías </w:t>
          </w:r>
          <w:proofErr w:type="spellStart"/>
          <w:r w:rsidRPr="00C81C07">
            <w:rPr>
              <w:rFonts w:ascii="Noto Serif" w:hAnsi="Noto Serif" w:cs="Noto Serif"/>
            </w:rPr>
            <w:t>Melgen</w:t>
          </w:r>
          <w:proofErr w:type="spellEnd"/>
          <w:r w:rsidRPr="00C81C07">
            <w:rPr>
              <w:rFonts w:ascii="Noto Serif" w:hAnsi="Noto Serif" w:cs="Noto Serif"/>
            </w:rPr>
            <w:t xml:space="preserve"> Díaz (2012) El análisis económico de los impuestos. Santo Domingo – República Dominicana. Instituto Tecnológico de Santo Domingo, p.64 </w:t>
          </w:r>
        </w:p>
        <w:p w:rsidR="007075D1" w:rsidRPr="00C81C07" w:rsidRDefault="007075D1" w:rsidP="00C81C07">
          <w:pPr>
            <w:ind w:left="709" w:hanging="709"/>
            <w:rPr>
              <w:rFonts w:ascii="Noto Serif" w:hAnsi="Noto Serif" w:cs="Noto Serif"/>
            </w:rPr>
          </w:pPr>
          <w:r w:rsidRPr="00C81C07">
            <w:rPr>
              <w:rFonts w:ascii="Noto Serif" w:hAnsi="Noto Serif" w:cs="Noto Serif"/>
            </w:rPr>
            <w:t>Estrada, S. J. &amp; Arias G. F (2007) Introducción a la técnica de investigación en ciencias de la administración y del comportamiento. Biblioteca de Ciencias de la Administración (Versión electrónica) México: Trillas. Recuperado el 16 noviembre del 2016 de: https://scholar.google.com/citations?user=D7oPy38AAAAJ</w:t>
          </w:r>
        </w:p>
        <w:p w:rsidR="007075D1" w:rsidRPr="00C81C07" w:rsidRDefault="007075D1" w:rsidP="00C81C07">
          <w:pPr>
            <w:ind w:left="709" w:hanging="709"/>
            <w:rPr>
              <w:rFonts w:ascii="Noto Serif" w:hAnsi="Noto Serif" w:cs="Noto Serif"/>
            </w:rPr>
          </w:pPr>
          <w:r w:rsidRPr="00C81C07">
            <w:rPr>
              <w:rFonts w:ascii="Noto Serif" w:hAnsi="Noto Serif" w:cs="Noto Serif"/>
            </w:rPr>
            <w:t>Fernández, Andrés, Ana, (2015) Retos de la Dirección, 9 (1): 24.</w:t>
          </w:r>
        </w:p>
        <w:p w:rsidR="007075D1" w:rsidRPr="00C81C07" w:rsidRDefault="007075D1" w:rsidP="00C81C07">
          <w:pPr>
            <w:ind w:left="709" w:hanging="709"/>
            <w:rPr>
              <w:rFonts w:ascii="Noto Serif" w:hAnsi="Noto Serif" w:cs="Noto Serif"/>
            </w:rPr>
          </w:pPr>
          <w:r w:rsidRPr="00C81C07">
            <w:rPr>
              <w:rFonts w:ascii="Noto Serif" w:hAnsi="Noto Serif" w:cs="Noto Serif"/>
            </w:rPr>
            <w:t>Florencio Jesús García Latorre (1996) Evaluación de la eficiencia en centros de atención primaria. Una aplicación del análisis envolvente de datos. Revista Especializada de Salud Pública, Vol. 70, (2)  p.4.</w:t>
          </w:r>
        </w:p>
        <w:p w:rsidR="007075D1" w:rsidRPr="00C81C07" w:rsidRDefault="007075D1" w:rsidP="00C81C07">
          <w:pPr>
            <w:ind w:left="709" w:hanging="709"/>
            <w:rPr>
              <w:rFonts w:ascii="Noto Serif" w:hAnsi="Noto Serif" w:cs="Noto Serif"/>
            </w:rPr>
          </w:pPr>
          <w:proofErr w:type="spellStart"/>
          <w:r w:rsidRPr="00C81C07">
            <w:rPr>
              <w:rFonts w:ascii="Noto Serif" w:hAnsi="Noto Serif" w:cs="Noto Serif"/>
            </w:rPr>
            <w:t>Freeman</w:t>
          </w:r>
          <w:proofErr w:type="spellEnd"/>
          <w:r w:rsidRPr="00C81C07">
            <w:rPr>
              <w:rFonts w:ascii="Noto Serif" w:hAnsi="Noto Serif" w:cs="Noto Serif"/>
            </w:rPr>
            <w:t xml:space="preserve"> C. (1982)  El aspecto económico de la innovación industrial. La economía del cambio tecnológico. London Francés </w:t>
          </w:r>
          <w:proofErr w:type="spellStart"/>
          <w:r w:rsidRPr="00C81C07">
            <w:rPr>
              <w:rFonts w:ascii="Noto Serif" w:hAnsi="Noto Serif" w:cs="Noto Serif"/>
            </w:rPr>
            <w:t>Pinter</w:t>
          </w:r>
          <w:proofErr w:type="spellEnd"/>
          <w:r w:rsidRPr="00C81C07">
            <w:rPr>
              <w:rFonts w:ascii="Noto Serif" w:hAnsi="Noto Serif" w:cs="Noto Serif"/>
            </w:rPr>
            <w:t>, (3) 12, 3ra Ed.</w:t>
          </w:r>
        </w:p>
        <w:p w:rsidR="007075D1" w:rsidRPr="00C81C07" w:rsidRDefault="007075D1" w:rsidP="00C81C07">
          <w:pPr>
            <w:ind w:left="709" w:hanging="709"/>
            <w:rPr>
              <w:rFonts w:ascii="Noto Serif" w:hAnsi="Noto Serif" w:cs="Noto Serif"/>
            </w:rPr>
          </w:pPr>
          <w:r w:rsidRPr="00C81C07">
            <w:rPr>
              <w:rFonts w:ascii="Noto Serif" w:hAnsi="Noto Serif" w:cs="Noto Serif"/>
            </w:rPr>
            <w:t xml:space="preserve">Garrido, F. F. (1994) El concepto de servicio público en Derecho español. Revista de Administración Pública.    (135) (8) 7–36.   </w:t>
          </w:r>
        </w:p>
        <w:p w:rsidR="007075D1" w:rsidRPr="00C81C07" w:rsidRDefault="007075D1" w:rsidP="00C81C07">
          <w:pPr>
            <w:ind w:left="709" w:hanging="709"/>
            <w:rPr>
              <w:rFonts w:ascii="Noto Serif" w:hAnsi="Noto Serif" w:cs="Noto Serif"/>
            </w:rPr>
          </w:pPr>
          <w:r w:rsidRPr="00C81C07">
            <w:rPr>
              <w:rFonts w:ascii="Noto Serif" w:hAnsi="Noto Serif" w:cs="Noto Serif"/>
            </w:rPr>
            <w:t xml:space="preserve">George A. O. </w:t>
          </w:r>
          <w:proofErr w:type="spellStart"/>
          <w:r w:rsidRPr="00C81C07">
            <w:rPr>
              <w:rFonts w:ascii="Noto Serif" w:hAnsi="Noto Serif" w:cs="Noto Serif"/>
            </w:rPr>
            <w:t>Alleyne</w:t>
          </w:r>
          <w:proofErr w:type="spellEnd"/>
          <w:r w:rsidRPr="00C81C07">
            <w:rPr>
              <w:rFonts w:ascii="Noto Serif" w:hAnsi="Noto Serif" w:cs="Noto Serif"/>
            </w:rPr>
            <w:t xml:space="preserve"> (2001) Revista Panamericana de Salud Pública. La equidad y el futuro por labrar en el campo de la salud  10 (6) p.371-375, www.patatabrava.com/apuntes/sistema_salud_aleman-f36680.htm</w:t>
          </w:r>
        </w:p>
        <w:p w:rsidR="007075D1" w:rsidRPr="00C81C07" w:rsidRDefault="007075D1" w:rsidP="00C81C07">
          <w:pPr>
            <w:ind w:left="709" w:hanging="709"/>
            <w:rPr>
              <w:rFonts w:ascii="Noto Serif" w:hAnsi="Noto Serif" w:cs="Noto Serif"/>
            </w:rPr>
          </w:pPr>
          <w:proofErr w:type="spellStart"/>
          <w:r w:rsidRPr="00C81C07">
            <w:rPr>
              <w:rFonts w:ascii="Noto Serif" w:hAnsi="Noto Serif" w:cs="Noto Serif"/>
            </w:rPr>
            <w:t>Gérvas</w:t>
          </w:r>
          <w:proofErr w:type="spellEnd"/>
          <w:r w:rsidRPr="00C81C07">
            <w:rPr>
              <w:rFonts w:ascii="Noto Serif" w:hAnsi="Noto Serif" w:cs="Noto Serif"/>
            </w:rPr>
            <w:t xml:space="preserve">, C. Juan. (2004) Atención primaria de salud en Europa: tendencias a principios del siglo XXI. Una </w:t>
          </w:r>
          <w:proofErr w:type="spellStart"/>
          <w:r w:rsidRPr="00C81C07">
            <w:rPr>
              <w:rFonts w:ascii="Noto Serif" w:hAnsi="Noto Serif" w:cs="Noto Serif"/>
            </w:rPr>
            <w:t>reﬂexión</w:t>
          </w:r>
          <w:proofErr w:type="spellEnd"/>
          <w:r w:rsidRPr="00C81C07">
            <w:rPr>
              <w:rFonts w:ascii="Noto Serif" w:hAnsi="Noto Serif" w:cs="Noto Serif"/>
            </w:rPr>
            <w:t xml:space="preserve"> con motivo de los XXV años de la Declaración de Alma </w:t>
          </w:r>
          <w:proofErr w:type="spellStart"/>
          <w:r w:rsidRPr="00C81C07">
            <w:rPr>
              <w:rFonts w:ascii="Noto Serif" w:hAnsi="Noto Serif" w:cs="Noto Serif"/>
            </w:rPr>
            <w:t>Atá</w:t>
          </w:r>
          <w:proofErr w:type="spellEnd"/>
          <w:r w:rsidRPr="00C81C07">
            <w:rPr>
              <w:rFonts w:ascii="Noto Serif" w:hAnsi="Noto Serif" w:cs="Noto Serif"/>
            </w:rPr>
            <w:t>. Revista Española "SEMERGEN-Medicina de Familia", 30, (5), 245-57.</w:t>
          </w:r>
        </w:p>
        <w:p w:rsidR="007075D1" w:rsidRPr="00C81C07" w:rsidRDefault="007075D1" w:rsidP="00C81C07">
          <w:pPr>
            <w:ind w:left="709" w:hanging="709"/>
            <w:rPr>
              <w:rFonts w:ascii="Noto Serif" w:hAnsi="Noto Serif" w:cs="Noto Serif"/>
            </w:rPr>
          </w:pPr>
          <w:proofErr w:type="spellStart"/>
          <w:r w:rsidRPr="00C81C07">
            <w:rPr>
              <w:rFonts w:ascii="Noto Serif" w:hAnsi="Noto Serif" w:cs="Noto Serif"/>
            </w:rPr>
            <w:t>Gideon</w:t>
          </w:r>
          <w:proofErr w:type="spellEnd"/>
          <w:r w:rsidRPr="00C81C07">
            <w:rPr>
              <w:rFonts w:ascii="Noto Serif" w:hAnsi="Noto Serif" w:cs="Noto Serif"/>
            </w:rPr>
            <w:t>, U., Morales, L. G., Muriel, A., &amp; Rodríguez, C. J. (1999). Medición de la Eficiencia Económica y de Gestión. (Desarrollo, Ed.) Bogotá, Colombia.</w:t>
          </w:r>
        </w:p>
        <w:p w:rsidR="007075D1" w:rsidRPr="00C81C07" w:rsidRDefault="007075D1" w:rsidP="00C81C07">
          <w:pPr>
            <w:ind w:left="709" w:hanging="709"/>
            <w:rPr>
              <w:rFonts w:ascii="Noto Serif" w:hAnsi="Noto Serif" w:cs="Noto Serif"/>
            </w:rPr>
          </w:pPr>
          <w:r w:rsidRPr="00C81C07">
            <w:rPr>
              <w:rFonts w:ascii="Noto Serif" w:hAnsi="Noto Serif" w:cs="Noto Serif"/>
            </w:rPr>
            <w:t xml:space="preserve">Gil B. M. (2011) Monitoreo y evaluación de la eficiencia y eficacia del servicio financiero de tarjetas. Tesis Doctoral, Universidad de Camagüey, Cuba. </w:t>
          </w:r>
        </w:p>
        <w:p w:rsidR="007075D1" w:rsidRPr="00700595" w:rsidRDefault="007075D1" w:rsidP="00C81C07">
          <w:pPr>
            <w:ind w:left="709" w:hanging="709"/>
            <w:rPr>
              <w:rFonts w:ascii="Noto Serif" w:hAnsi="Noto Serif" w:cs="Noto Serif"/>
              <w:lang w:val="en-US"/>
            </w:rPr>
          </w:pPr>
          <w:r w:rsidRPr="00C81C07">
            <w:rPr>
              <w:rFonts w:ascii="Noto Serif" w:hAnsi="Noto Serif" w:cs="Noto Serif"/>
            </w:rPr>
            <w:t xml:space="preserve">OMS (2008): Informe sobre la salud en el mundo. Organización Mundial de la Salud. </w:t>
          </w:r>
          <w:r w:rsidRPr="00700595">
            <w:rPr>
              <w:rFonts w:ascii="Noto Serif" w:hAnsi="Noto Serif" w:cs="Noto Serif"/>
              <w:lang w:val="en-US"/>
            </w:rPr>
            <w:t>ISSN 1020-6760. (http://www.who.int/gb/ebwha/pdf_files/A61_R17</w:t>
          </w:r>
        </w:p>
        <w:p w:rsidR="007075D1" w:rsidRPr="00C81C07" w:rsidRDefault="007075D1" w:rsidP="00C81C07">
          <w:pPr>
            <w:ind w:left="709" w:hanging="709"/>
            <w:rPr>
              <w:rFonts w:ascii="Noto Serif" w:hAnsi="Noto Serif" w:cs="Noto Serif"/>
            </w:rPr>
          </w:pPr>
          <w:r>
            <w:rPr>
              <w:rFonts w:ascii="Noto Serif" w:hAnsi="Noto Serif" w:cs="Noto Serif"/>
            </w:rPr>
            <w:t>OMS (2008):</w:t>
          </w:r>
          <w:r w:rsidRPr="00C81C07">
            <w:rPr>
              <w:rFonts w:ascii="Noto Serif" w:hAnsi="Noto Serif" w:cs="Noto Serif"/>
            </w:rPr>
            <w:t xml:space="preserve"> Informe sobre salud en el mundo Cap. 4 Políticas públicas para la salud pública. P. 65</w:t>
          </w:r>
        </w:p>
        <w:p w:rsidR="00C81C07" w:rsidRPr="00C81C07" w:rsidRDefault="00C81C07" w:rsidP="00C81C07">
          <w:pPr>
            <w:ind w:left="709" w:hanging="709"/>
            <w:rPr>
              <w:rFonts w:ascii="Noto Serif" w:hAnsi="Noto Serif" w:cs="Noto Serif"/>
            </w:rPr>
          </w:pPr>
          <w:r w:rsidRPr="00C81C07">
            <w:rPr>
              <w:rFonts w:ascii="Noto Serif" w:hAnsi="Noto Serif" w:cs="Noto Serif"/>
            </w:rPr>
            <w:t>https://www.innova.uned.es/webpages/innovaciontecnologica/mod1_tema1/estudio17.pdf</w:t>
          </w:r>
        </w:p>
        <w:p w:rsidR="00C81C07" w:rsidRPr="00C81C07" w:rsidRDefault="00C81C07" w:rsidP="00C81C07">
          <w:pPr>
            <w:ind w:left="709" w:hanging="709"/>
            <w:rPr>
              <w:rFonts w:ascii="Noto Serif" w:hAnsi="Noto Serif" w:cs="Noto Serif"/>
            </w:rPr>
          </w:pPr>
          <w:r w:rsidRPr="00C81C07">
            <w:rPr>
              <w:rFonts w:ascii="Noto Serif" w:hAnsi="Noto Serif" w:cs="Noto Serif"/>
            </w:rPr>
            <w:t xml:space="preserve">Ibarra Mares Alberto (2009) Introducción a las Finanzas públicas.  </w:t>
          </w:r>
          <w:proofErr w:type="gramStart"/>
          <w:r w:rsidRPr="00C81C07">
            <w:rPr>
              <w:rFonts w:ascii="Noto Serif" w:hAnsi="Noto Serif" w:cs="Noto Serif"/>
            </w:rPr>
            <w:t>βeta</w:t>
          </w:r>
          <w:proofErr w:type="gramEnd"/>
          <w:r w:rsidRPr="00C81C07">
            <w:rPr>
              <w:rFonts w:ascii="Noto Serif" w:hAnsi="Noto Serif" w:cs="Noto Serif"/>
            </w:rPr>
            <w:t xml:space="preserve"> – </w:t>
          </w:r>
          <w:proofErr w:type="spellStart"/>
          <w:r w:rsidRPr="00C81C07">
            <w:rPr>
              <w:rFonts w:ascii="Noto Serif" w:hAnsi="Noto Serif" w:cs="Noto Serif"/>
            </w:rPr>
            <w:t>Action</w:t>
          </w:r>
          <w:proofErr w:type="spellEnd"/>
          <w:r w:rsidRPr="00C81C07">
            <w:rPr>
              <w:rFonts w:ascii="Noto Serif" w:hAnsi="Noto Serif" w:cs="Noto Serif"/>
            </w:rPr>
            <w:t xml:space="preserve"> Fundación Universitaria Tecnológica de Comfenalco Cartagena de Indias Colombia  1 - 113.</w:t>
          </w:r>
        </w:p>
        <w:p w:rsidR="00C81C07" w:rsidRPr="00C81C07" w:rsidRDefault="00C81C07" w:rsidP="00C81C07">
          <w:pPr>
            <w:ind w:left="709" w:hanging="709"/>
            <w:rPr>
              <w:rFonts w:ascii="Noto Serif" w:hAnsi="Noto Serif" w:cs="Noto Serif"/>
            </w:rPr>
          </w:pPr>
          <w:r w:rsidRPr="00C81C07">
            <w:rPr>
              <w:rFonts w:ascii="Noto Serif" w:hAnsi="Noto Serif" w:cs="Noto Serif"/>
            </w:rPr>
            <w:t xml:space="preserve">Isaac </w:t>
          </w:r>
          <w:proofErr w:type="spellStart"/>
          <w:r w:rsidRPr="00C81C07">
            <w:rPr>
              <w:rFonts w:ascii="Noto Serif" w:hAnsi="Noto Serif" w:cs="Noto Serif"/>
            </w:rPr>
            <w:t>Umansky</w:t>
          </w:r>
          <w:proofErr w:type="spellEnd"/>
          <w:r w:rsidRPr="00C81C07">
            <w:rPr>
              <w:rFonts w:ascii="Noto Serif" w:hAnsi="Noto Serif" w:cs="Noto Serif"/>
            </w:rPr>
            <w:t xml:space="preserve">, Arely Benítez Fernández, Noel </w:t>
          </w:r>
          <w:proofErr w:type="spellStart"/>
          <w:r w:rsidRPr="00C81C07">
            <w:rPr>
              <w:rFonts w:ascii="Noto Serif" w:hAnsi="Noto Serif" w:cs="Noto Serif"/>
            </w:rPr>
            <w:t>Chaviano</w:t>
          </w:r>
          <w:proofErr w:type="spellEnd"/>
          <w:r w:rsidRPr="00C81C07">
            <w:rPr>
              <w:rFonts w:ascii="Noto Serif" w:hAnsi="Noto Serif" w:cs="Noto Serif"/>
            </w:rPr>
            <w:t xml:space="preserve"> Saldaña, (2003) Ámbito de las Finanzas Públicas. Administración Financiera del Estado Cubano. CECOFIS, Habana, Cuba, p. 19-34</w:t>
          </w:r>
        </w:p>
        <w:p w:rsidR="00C81C07" w:rsidRPr="00C81C07" w:rsidRDefault="00C81C07" w:rsidP="00C81C07">
          <w:pPr>
            <w:ind w:left="709" w:hanging="709"/>
            <w:rPr>
              <w:rFonts w:ascii="Noto Serif" w:hAnsi="Noto Serif" w:cs="Noto Serif"/>
            </w:rPr>
          </w:pPr>
          <w:r w:rsidRPr="00C81C07">
            <w:rPr>
              <w:rFonts w:ascii="Noto Serif" w:hAnsi="Noto Serif" w:cs="Noto Serif"/>
            </w:rPr>
            <w:t>ISO 9000 en el sector salud (2007) www.icicm.com/files/ISO9000SectorSalud.doc</w:t>
          </w:r>
        </w:p>
        <w:p w:rsidR="00C81C07" w:rsidRPr="00C81C07" w:rsidRDefault="00C81C07" w:rsidP="00C81C07">
          <w:pPr>
            <w:ind w:left="709" w:hanging="709"/>
            <w:rPr>
              <w:rFonts w:ascii="Noto Serif" w:hAnsi="Noto Serif" w:cs="Noto Serif"/>
            </w:rPr>
          </w:pPr>
          <w:r w:rsidRPr="00C81C07">
            <w:rPr>
              <w:rFonts w:ascii="Noto Serif" w:hAnsi="Noto Serif" w:cs="Noto Serif"/>
            </w:rPr>
            <w:t xml:space="preserve">Jaume  Puig - </w:t>
          </w:r>
          <w:proofErr w:type="spellStart"/>
          <w:r w:rsidRPr="00C81C07">
            <w:rPr>
              <w:rFonts w:ascii="Noto Serif" w:hAnsi="Noto Serif" w:cs="Noto Serif"/>
            </w:rPr>
            <w:t>Junoy</w:t>
          </w:r>
          <w:proofErr w:type="spellEnd"/>
          <w:r w:rsidRPr="00C81C07">
            <w:rPr>
              <w:rFonts w:ascii="Noto Serif" w:hAnsi="Noto Serif" w:cs="Noto Serif"/>
            </w:rPr>
            <w:t xml:space="preserve"> (2000) </w:t>
          </w:r>
          <w:proofErr w:type="spellStart"/>
          <w:r w:rsidRPr="00C81C07">
            <w:rPr>
              <w:rFonts w:ascii="Noto Serif" w:hAnsi="Noto Serif" w:cs="Noto Serif"/>
            </w:rPr>
            <w:t>Rev</w:t>
          </w:r>
          <w:proofErr w:type="spellEnd"/>
          <w:r w:rsidRPr="00C81C07">
            <w:rPr>
              <w:rFonts w:ascii="Noto Serif" w:hAnsi="Noto Serif" w:cs="Noto Serif"/>
            </w:rPr>
            <w:t xml:space="preserve"> Esp.  Salud  Pública  200 (5-6)  p. 483-495 EFICIENCIA  EN  LA  ATENCIÓN  PRIMARIA  DE  SALUD:  UNA  REVISIÓN  CRÍTICA  DE  LAS  MEDIDAS  DE  FRONTERA  </w:t>
          </w:r>
        </w:p>
        <w:p w:rsidR="00C81C07" w:rsidRPr="00C81C07" w:rsidRDefault="00C81C07" w:rsidP="00C81C07">
          <w:pPr>
            <w:ind w:left="709" w:hanging="709"/>
            <w:rPr>
              <w:rFonts w:ascii="Noto Serif" w:hAnsi="Noto Serif" w:cs="Noto Serif"/>
            </w:rPr>
          </w:pPr>
          <w:proofErr w:type="spellStart"/>
          <w:r w:rsidRPr="00C81C07">
            <w:rPr>
              <w:rFonts w:ascii="Noto Serif" w:hAnsi="Noto Serif" w:cs="Noto Serif"/>
            </w:rPr>
            <w:t>Koontz</w:t>
          </w:r>
          <w:proofErr w:type="spellEnd"/>
          <w:r w:rsidRPr="00C81C07">
            <w:rPr>
              <w:rFonts w:ascii="Noto Serif" w:hAnsi="Noto Serif" w:cs="Noto Serif"/>
            </w:rPr>
            <w:t xml:space="preserve"> Harold y </w:t>
          </w:r>
          <w:proofErr w:type="spellStart"/>
          <w:r w:rsidRPr="00C81C07">
            <w:rPr>
              <w:rFonts w:ascii="Noto Serif" w:hAnsi="Noto Serif" w:cs="Noto Serif"/>
            </w:rPr>
            <w:t>Weihrich</w:t>
          </w:r>
          <w:proofErr w:type="spellEnd"/>
          <w:r w:rsidRPr="00C81C07">
            <w:rPr>
              <w:rFonts w:ascii="Noto Serif" w:hAnsi="Noto Serif" w:cs="Noto Serif"/>
            </w:rPr>
            <w:t xml:space="preserve"> Heinz (2004) Administración Un Perspectiva Global, 12a. Edición, de McGraw-Hill Interamericana, p. 14.</w:t>
          </w:r>
        </w:p>
        <w:p w:rsidR="00C81C07" w:rsidRPr="00C81C07" w:rsidRDefault="00C81C07" w:rsidP="00C81C07">
          <w:pPr>
            <w:ind w:left="709" w:hanging="709"/>
            <w:rPr>
              <w:rFonts w:ascii="Noto Serif" w:hAnsi="Noto Serif" w:cs="Noto Serif"/>
            </w:rPr>
          </w:pPr>
          <w:proofErr w:type="spellStart"/>
          <w:r w:rsidRPr="00C81C07">
            <w:rPr>
              <w:rFonts w:ascii="Noto Serif" w:hAnsi="Noto Serif" w:cs="Noto Serif"/>
            </w:rPr>
            <w:t>Koontz</w:t>
          </w:r>
          <w:proofErr w:type="spellEnd"/>
          <w:r w:rsidRPr="00C81C07">
            <w:rPr>
              <w:rFonts w:ascii="Noto Serif" w:hAnsi="Noto Serif" w:cs="Noto Serif"/>
            </w:rPr>
            <w:t xml:space="preserve">, H., </w:t>
          </w:r>
          <w:proofErr w:type="spellStart"/>
          <w:r w:rsidRPr="00C81C07">
            <w:rPr>
              <w:rFonts w:ascii="Noto Serif" w:hAnsi="Noto Serif" w:cs="Noto Serif"/>
            </w:rPr>
            <w:t>Weihrich</w:t>
          </w:r>
          <w:proofErr w:type="spellEnd"/>
          <w:r w:rsidRPr="00C81C07">
            <w:rPr>
              <w:rFonts w:ascii="Noto Serif" w:hAnsi="Noto Serif" w:cs="Noto Serif"/>
            </w:rPr>
            <w:t xml:space="preserve">, H. y </w:t>
          </w:r>
          <w:proofErr w:type="spellStart"/>
          <w:r w:rsidRPr="00C81C07">
            <w:rPr>
              <w:rFonts w:ascii="Noto Serif" w:hAnsi="Noto Serif" w:cs="Noto Serif"/>
            </w:rPr>
            <w:t>Cannice</w:t>
          </w:r>
          <w:proofErr w:type="spellEnd"/>
          <w:r w:rsidRPr="00C81C07">
            <w:rPr>
              <w:rFonts w:ascii="Noto Serif" w:hAnsi="Noto Serif" w:cs="Noto Serif"/>
            </w:rPr>
            <w:t xml:space="preserve"> M. (2012) «Administración Una Perspectiva Global», (14ª edición) McGraw-Hill Interamericana. Editores S.A. DE C.V. 682 Pp. </w:t>
          </w:r>
        </w:p>
        <w:p w:rsidR="00C81C07" w:rsidRPr="00C81C07" w:rsidRDefault="00C81C07" w:rsidP="00C81C07">
          <w:pPr>
            <w:ind w:left="709" w:hanging="709"/>
            <w:rPr>
              <w:rFonts w:ascii="Noto Serif" w:hAnsi="Noto Serif" w:cs="Noto Serif"/>
            </w:rPr>
          </w:pPr>
          <w:proofErr w:type="spellStart"/>
          <w:r w:rsidRPr="00C81C07">
            <w:rPr>
              <w:rFonts w:ascii="Noto Serif" w:hAnsi="Noto Serif" w:cs="Noto Serif"/>
            </w:rPr>
            <w:t>Kotler</w:t>
          </w:r>
          <w:proofErr w:type="spellEnd"/>
          <w:r w:rsidRPr="00C81C07">
            <w:rPr>
              <w:rFonts w:ascii="Noto Serif" w:hAnsi="Noto Serif" w:cs="Noto Serif"/>
            </w:rPr>
            <w:t>, P. (1993) Dirección de la Mercadotecnia. Análisis, planeación, implementación y control, Ed. Díaz de Santos 7ma Ed.</w:t>
          </w:r>
        </w:p>
        <w:p w:rsidR="00C81C07" w:rsidRPr="00C81C07" w:rsidRDefault="00C81C07" w:rsidP="00C81C07">
          <w:pPr>
            <w:ind w:left="709" w:hanging="709"/>
            <w:rPr>
              <w:rFonts w:ascii="Noto Serif" w:hAnsi="Noto Serif" w:cs="Noto Serif"/>
            </w:rPr>
          </w:pPr>
          <w:r w:rsidRPr="00C81C07">
            <w:rPr>
              <w:rFonts w:ascii="Noto Serif" w:hAnsi="Noto Serif" w:cs="Noto Serif"/>
            </w:rPr>
            <w:t>Lam y Hernández (2008) Los términos: eficiencia, eficacia y efectividad ¿son sinónimos en el área de la salud? Instituto de Hematología e Inmunología Habana, Cuba (24) 2.  http://www.bvs.sld.cu/revistas/hih/vol24_2_08/hih09208.htm</w:t>
          </w:r>
        </w:p>
        <w:p w:rsidR="00C81C07" w:rsidRPr="00C81C07" w:rsidRDefault="00C81C07" w:rsidP="00C81C07">
          <w:pPr>
            <w:ind w:left="709" w:hanging="709"/>
            <w:rPr>
              <w:rFonts w:ascii="Noto Serif" w:hAnsi="Noto Serif" w:cs="Noto Serif"/>
            </w:rPr>
          </w:pPr>
          <w:r w:rsidRPr="00C81C07">
            <w:rPr>
              <w:rFonts w:ascii="Noto Serif" w:hAnsi="Noto Serif" w:cs="Noto Serif"/>
            </w:rPr>
            <w:t xml:space="preserve">Lee, R. y Jones LW. </w:t>
          </w:r>
          <w:r w:rsidRPr="00C81C07">
            <w:rPr>
              <w:rFonts w:ascii="Noto Serif" w:hAnsi="Noto Serif" w:cs="Noto Serif"/>
              <w:lang w:val="en-US"/>
            </w:rPr>
            <w:t xml:space="preserve">(1993). </w:t>
          </w:r>
          <w:proofErr w:type="gramStart"/>
          <w:r w:rsidRPr="00C81C07">
            <w:rPr>
              <w:rFonts w:ascii="Noto Serif" w:hAnsi="Noto Serif" w:cs="Noto Serif"/>
              <w:lang w:val="en-US"/>
            </w:rPr>
            <w:t>The</w:t>
          </w:r>
          <w:proofErr w:type="gramEnd"/>
          <w:r w:rsidRPr="00C81C07">
            <w:rPr>
              <w:rFonts w:ascii="Noto Serif" w:hAnsi="Noto Serif" w:cs="Noto Serif"/>
              <w:lang w:val="en-US"/>
            </w:rPr>
            <w:t xml:space="preserve"> fundamentals of good medical care. </w:t>
          </w:r>
          <w:r w:rsidRPr="00C81C07">
            <w:rPr>
              <w:rFonts w:ascii="Noto Serif" w:hAnsi="Noto Serif" w:cs="Noto Serif"/>
            </w:rPr>
            <w:t xml:space="preserve">Chicago: Chicago </w:t>
          </w:r>
          <w:proofErr w:type="spellStart"/>
          <w:r w:rsidRPr="00C81C07">
            <w:rPr>
              <w:rFonts w:ascii="Noto Serif" w:hAnsi="Noto Serif" w:cs="Noto Serif"/>
            </w:rPr>
            <w:t>University</w:t>
          </w:r>
          <w:proofErr w:type="spellEnd"/>
          <w:r w:rsidRPr="00C81C07">
            <w:rPr>
              <w:rFonts w:ascii="Noto Serif" w:hAnsi="Noto Serif" w:cs="Noto Serif"/>
            </w:rPr>
            <w:t xml:space="preserve"> </w:t>
          </w:r>
          <w:proofErr w:type="spellStart"/>
          <w:r w:rsidRPr="00C81C07">
            <w:rPr>
              <w:rFonts w:ascii="Noto Serif" w:hAnsi="Noto Serif" w:cs="Noto Serif"/>
            </w:rPr>
            <w:t>Press</w:t>
          </w:r>
          <w:proofErr w:type="spellEnd"/>
          <w:r w:rsidRPr="00C81C07">
            <w:rPr>
              <w:rFonts w:ascii="Noto Serif" w:hAnsi="Noto Serif" w:cs="Noto Serif"/>
            </w:rPr>
            <w:t>.</w:t>
          </w:r>
        </w:p>
        <w:p w:rsidR="00C81C07" w:rsidRPr="00C81C07" w:rsidRDefault="00C81C07" w:rsidP="00C81C07">
          <w:pPr>
            <w:ind w:left="709" w:hanging="709"/>
            <w:rPr>
              <w:rFonts w:ascii="Noto Serif" w:hAnsi="Noto Serif" w:cs="Noto Serif"/>
            </w:rPr>
          </w:pPr>
          <w:r w:rsidRPr="00C81C07">
            <w:rPr>
              <w:rFonts w:ascii="Noto Serif" w:hAnsi="Noto Serif" w:cs="Noto Serif"/>
            </w:rPr>
            <w:t xml:space="preserve">Mario </w:t>
          </w:r>
          <w:proofErr w:type="spellStart"/>
          <w:r w:rsidRPr="00C81C07">
            <w:rPr>
              <w:rFonts w:ascii="Noto Serif" w:hAnsi="Noto Serif" w:cs="Noto Serif"/>
            </w:rPr>
            <w:t>Bronfman</w:t>
          </w:r>
          <w:proofErr w:type="spellEnd"/>
          <w:r w:rsidRPr="00C81C07">
            <w:rPr>
              <w:rFonts w:ascii="Noto Serif" w:hAnsi="Noto Serif" w:cs="Noto Serif"/>
            </w:rPr>
            <w:t xml:space="preserve">, Roberto Castro, Elena Zúñiga, Carlos Miranda, Jorge Oviedo (1997) Red de Revistas Científicas de América Latina y el Caribe, España y Portugal. Del "CUÁNTO" AL "POR QUÉ". La </w:t>
          </w:r>
          <w:r w:rsidRPr="00C81C07">
            <w:rPr>
              <w:rFonts w:ascii="Noto Serif" w:hAnsi="Noto Serif" w:cs="Noto Serif"/>
            </w:rPr>
            <w:lastRenderedPageBreak/>
            <w:t>utilización de los servicios de salud desde la perspectiva de los usuarios.  Salud Pública de México, septiembre-octubre, vol. 39 (5) pp. 442-450.</w:t>
          </w:r>
        </w:p>
        <w:p w:rsidR="00C81C07" w:rsidRPr="00C81C07" w:rsidRDefault="00C81C07" w:rsidP="00C81C07">
          <w:pPr>
            <w:ind w:left="709" w:hanging="709"/>
            <w:rPr>
              <w:rFonts w:ascii="Noto Serif" w:hAnsi="Noto Serif" w:cs="Noto Serif"/>
            </w:rPr>
          </w:pPr>
          <w:r w:rsidRPr="00C81C07">
            <w:rPr>
              <w:rFonts w:ascii="Noto Serif" w:hAnsi="Noto Serif" w:cs="Noto Serif"/>
            </w:rPr>
            <w:t xml:space="preserve">Martín Zurro A, Cano Pérez JF (2008) Reseña de "Atención primaria. Conceptos, organización y práctica clínica. 5ª ed." </w:t>
          </w:r>
          <w:proofErr w:type="spellStart"/>
          <w:r w:rsidRPr="00C81C07">
            <w:rPr>
              <w:rFonts w:ascii="Noto Serif" w:hAnsi="Noto Serif" w:cs="Noto Serif"/>
            </w:rPr>
            <w:t>Practice</w:t>
          </w:r>
          <w:proofErr w:type="spellEnd"/>
          <w:r w:rsidRPr="00C81C07">
            <w:rPr>
              <w:rFonts w:ascii="Noto Serif" w:hAnsi="Noto Serif" w:cs="Noto Serif"/>
            </w:rPr>
            <w:t>, Centro de investigaciones y Publicaciones Farmacéuticas Granada, España vol. 2, (1), pp. 54-55. http://www.redalyc.org/articulo.oa?id=69020110</w:t>
          </w:r>
        </w:p>
        <w:p w:rsidR="00C81C07" w:rsidRPr="00C81C07" w:rsidRDefault="00C81C07" w:rsidP="00C81C07">
          <w:pPr>
            <w:ind w:left="709" w:hanging="709"/>
            <w:rPr>
              <w:rFonts w:ascii="Noto Serif" w:hAnsi="Noto Serif" w:cs="Noto Serif"/>
            </w:rPr>
          </w:pPr>
          <w:r w:rsidRPr="00C81C07">
            <w:rPr>
              <w:rFonts w:ascii="Noto Serif" w:hAnsi="Noto Serif" w:cs="Noto Serif"/>
            </w:rPr>
            <w:t xml:space="preserve">Martín Zurro A, Gloria </w:t>
          </w:r>
          <w:proofErr w:type="spellStart"/>
          <w:r w:rsidRPr="00C81C07">
            <w:rPr>
              <w:rFonts w:ascii="Noto Serif" w:hAnsi="Noto Serif" w:cs="Noto Serif"/>
            </w:rPr>
            <w:t>Jodar</w:t>
          </w:r>
          <w:proofErr w:type="spellEnd"/>
          <w:r w:rsidRPr="00C81C07">
            <w:rPr>
              <w:rFonts w:ascii="Noto Serif" w:hAnsi="Noto Serif" w:cs="Noto Serif"/>
            </w:rPr>
            <w:t xml:space="preserve"> </w:t>
          </w:r>
          <w:proofErr w:type="spellStart"/>
          <w:r w:rsidRPr="00C81C07">
            <w:rPr>
              <w:rFonts w:ascii="Noto Serif" w:hAnsi="Noto Serif" w:cs="Noto Serif"/>
            </w:rPr>
            <w:t>Solá</w:t>
          </w:r>
          <w:proofErr w:type="spellEnd"/>
          <w:r w:rsidRPr="00C81C07">
            <w:rPr>
              <w:rFonts w:ascii="Noto Serif" w:hAnsi="Noto Serif" w:cs="Noto Serif"/>
            </w:rPr>
            <w:t xml:space="preserve"> (2011) ELSEVIER. Atención primaria de salud y atención familiar Comunitaria.www.fmed.uba.ar/depto/medfam/bibliografia/Martin-Zurro.pdf</w:t>
          </w:r>
        </w:p>
        <w:p w:rsidR="00C81C07" w:rsidRPr="00C81C07" w:rsidRDefault="00C81C07" w:rsidP="00C81C07">
          <w:pPr>
            <w:ind w:left="709" w:hanging="709"/>
            <w:rPr>
              <w:rFonts w:ascii="Noto Serif" w:hAnsi="Noto Serif" w:cs="Noto Serif"/>
            </w:rPr>
          </w:pPr>
          <w:r w:rsidRPr="00C81C07">
            <w:rPr>
              <w:rFonts w:ascii="Noto Serif" w:hAnsi="Noto Serif" w:cs="Noto Serif"/>
            </w:rPr>
            <w:t xml:space="preserve">Martínez Rodrigo y María Paz </w:t>
          </w:r>
          <w:proofErr w:type="spellStart"/>
          <w:r w:rsidRPr="00C81C07">
            <w:rPr>
              <w:rFonts w:ascii="Noto Serif" w:hAnsi="Noto Serif" w:cs="Noto Serif"/>
            </w:rPr>
            <w:t>Collinao</w:t>
          </w:r>
          <w:proofErr w:type="spellEnd"/>
          <w:r w:rsidRPr="00C81C07">
            <w:rPr>
              <w:rFonts w:ascii="Noto Serif" w:hAnsi="Noto Serif" w:cs="Noto Serif"/>
            </w:rPr>
            <w:t>. (2010) Gasto Social: Modelo de medición y análisis para  América Latina y el Caribe. Revista Serie Manuales No 65, p. 11 CEPAL Naciones Unidas, ISSN 1680 – 886 X.</w:t>
          </w:r>
        </w:p>
        <w:p w:rsidR="00C81C07" w:rsidRPr="00C81C07" w:rsidRDefault="00C81C07" w:rsidP="00C81C07">
          <w:pPr>
            <w:ind w:left="709" w:hanging="709"/>
            <w:rPr>
              <w:rFonts w:ascii="Noto Serif" w:hAnsi="Noto Serif" w:cs="Noto Serif"/>
            </w:rPr>
          </w:pPr>
          <w:r w:rsidRPr="00C81C07">
            <w:rPr>
              <w:rFonts w:ascii="Noto Serif" w:hAnsi="Noto Serif" w:cs="Noto Serif"/>
            </w:rPr>
            <w:t xml:space="preserve">Molina A. M. </w:t>
          </w:r>
          <w:proofErr w:type="spellStart"/>
          <w:r w:rsidRPr="00C81C07">
            <w:rPr>
              <w:rFonts w:ascii="Noto Serif" w:hAnsi="Noto Serif" w:cs="Noto Serif"/>
            </w:rPr>
            <w:t>et.al</w:t>
          </w:r>
          <w:proofErr w:type="spellEnd"/>
          <w:r w:rsidRPr="00C81C07">
            <w:rPr>
              <w:rFonts w:ascii="Noto Serif" w:hAnsi="Noto Serif" w:cs="Noto Serif"/>
            </w:rPr>
            <w:t>. (2004) La calidad en la atención médica. Medicina Legal de Costa Rica vol.21 n.1.</w:t>
          </w:r>
        </w:p>
        <w:p w:rsidR="00C81C07" w:rsidRPr="00C81C07" w:rsidRDefault="00C81C07" w:rsidP="00C81C07">
          <w:pPr>
            <w:ind w:left="709" w:hanging="709"/>
            <w:rPr>
              <w:rFonts w:ascii="Noto Serif" w:hAnsi="Noto Serif" w:cs="Noto Serif"/>
              <w:lang w:val="en-US"/>
            </w:rPr>
          </w:pPr>
          <w:r w:rsidRPr="00C81C07">
            <w:rPr>
              <w:rFonts w:ascii="Noto Serif" w:hAnsi="Noto Serif" w:cs="Noto Serif"/>
              <w:lang w:val="en-US"/>
            </w:rPr>
            <w:t>OPS http://www1.paho.org/hq/dmdocuments/2010/FESP_Salud_Publica_en_las_Americas.pdf</w:t>
          </w:r>
        </w:p>
        <w:p w:rsidR="00C81C07" w:rsidRPr="00C81C07" w:rsidRDefault="00C81C07" w:rsidP="00C81C07">
          <w:pPr>
            <w:ind w:left="709" w:hanging="709"/>
            <w:rPr>
              <w:rFonts w:ascii="Noto Serif" w:hAnsi="Noto Serif" w:cs="Noto Serif"/>
            </w:rPr>
          </w:pPr>
          <w:r w:rsidRPr="00C81C07">
            <w:rPr>
              <w:rFonts w:ascii="Noto Serif" w:hAnsi="Noto Serif" w:cs="Noto Serif"/>
            </w:rPr>
            <w:t>Parejo A. L. (1995) Los principios constitucionales de la eficiencia y eficacia de la administración pública. Academia Brasileira de Derecho Constitucional Universidad de Rio de Río de Janeiro. Revista ARTIGO (8)94. http://www.abdconst.com.br/revista/ARTIGO%202.pdf</w:t>
          </w:r>
        </w:p>
        <w:p w:rsidR="00C81C07" w:rsidRPr="00C81C07" w:rsidRDefault="00C81C07" w:rsidP="00C81C07">
          <w:pPr>
            <w:ind w:left="709" w:hanging="709"/>
            <w:rPr>
              <w:rFonts w:ascii="Noto Serif" w:hAnsi="Noto Serif" w:cs="Noto Serif"/>
            </w:rPr>
          </w:pPr>
          <w:r w:rsidRPr="00C81C07">
            <w:rPr>
              <w:rFonts w:ascii="Noto Serif" w:hAnsi="Noto Serif" w:cs="Noto Serif"/>
            </w:rPr>
            <w:t>Ramírez, E.F., (2004) Las Finanzas Públicas. Manual de Temas Generales. Universidad Libre, Colombia,  p. 5.</w:t>
          </w:r>
        </w:p>
        <w:p w:rsidR="00C81C07" w:rsidRPr="00C81C07" w:rsidRDefault="00C81C07" w:rsidP="00C81C07">
          <w:pPr>
            <w:ind w:left="709" w:hanging="709"/>
            <w:rPr>
              <w:rFonts w:ascii="Noto Serif" w:hAnsi="Noto Serif" w:cs="Noto Serif"/>
            </w:rPr>
          </w:pPr>
          <w:r w:rsidRPr="00C81C07">
            <w:rPr>
              <w:rFonts w:ascii="Noto Serif" w:hAnsi="Noto Serif" w:cs="Noto Serif"/>
            </w:rPr>
            <w:t>Ramos Domínguez B. N. (2000) La nueva salud pública. Rev. Cubana Salud Pública; 24(2): 77-84.</w:t>
          </w:r>
        </w:p>
        <w:p w:rsidR="00C81C07" w:rsidRPr="00C81C07" w:rsidRDefault="00C81C07" w:rsidP="00C81C07">
          <w:pPr>
            <w:ind w:left="709" w:hanging="709"/>
            <w:rPr>
              <w:rFonts w:ascii="Noto Serif" w:hAnsi="Noto Serif" w:cs="Noto Serif"/>
            </w:rPr>
          </w:pPr>
          <w:r w:rsidRPr="00C81C07">
            <w:rPr>
              <w:rFonts w:ascii="Noto Serif" w:hAnsi="Noto Serif" w:cs="Noto Serif"/>
            </w:rPr>
            <w:t>Revista Panamericana de Salud Pública (1998) 4 (4), p. 283 Fundamentos conceptuales de la OMS https://www.scielosp.org/article/rpsp/1998.v4n4/282-286/es/</w:t>
          </w:r>
        </w:p>
        <w:p w:rsidR="00C81C07" w:rsidRPr="00C81C07" w:rsidRDefault="00C81C07" w:rsidP="00C81C07">
          <w:pPr>
            <w:ind w:left="709" w:hanging="709"/>
            <w:rPr>
              <w:rFonts w:ascii="Noto Serif" w:hAnsi="Noto Serif" w:cs="Noto Serif"/>
            </w:rPr>
          </w:pPr>
          <w:r w:rsidRPr="00C81C07">
            <w:rPr>
              <w:rFonts w:ascii="Noto Serif" w:hAnsi="Noto Serif" w:cs="Noto Serif"/>
            </w:rPr>
            <w:t>Salinas Rodríguez JL. González Díaz H.E. Evaluación de la calidad en servicios de atención y orientación psicológica: conceptos e indicadores.</w:t>
          </w:r>
        </w:p>
        <w:p w:rsidR="00C81C07" w:rsidRPr="00C81C07" w:rsidRDefault="00C81C07" w:rsidP="00C81C07">
          <w:pPr>
            <w:ind w:left="709" w:hanging="709"/>
            <w:rPr>
              <w:rFonts w:ascii="Noto Serif" w:hAnsi="Noto Serif" w:cs="Noto Serif"/>
            </w:rPr>
          </w:pPr>
          <w:r w:rsidRPr="00C81C07">
            <w:rPr>
              <w:rFonts w:ascii="Noto Serif" w:hAnsi="Noto Serif" w:cs="Noto Serif"/>
            </w:rPr>
            <w:t xml:space="preserve">Salvatore Tarantino (2009) </w:t>
          </w:r>
        </w:p>
        <w:p w:rsidR="00C81C07" w:rsidRPr="00C81C07" w:rsidRDefault="00C81C07" w:rsidP="00C81C07">
          <w:pPr>
            <w:ind w:left="709" w:hanging="709"/>
            <w:rPr>
              <w:rFonts w:ascii="Noto Serif" w:hAnsi="Noto Serif" w:cs="Noto Serif"/>
            </w:rPr>
          </w:pPr>
          <w:proofErr w:type="spellStart"/>
          <w:r w:rsidRPr="00C81C07">
            <w:rPr>
              <w:rFonts w:ascii="Noto Serif" w:hAnsi="Noto Serif" w:cs="Noto Serif"/>
            </w:rPr>
            <w:t>Samuelson</w:t>
          </w:r>
          <w:proofErr w:type="spellEnd"/>
          <w:r w:rsidRPr="00C81C07">
            <w:rPr>
              <w:rFonts w:ascii="Noto Serif" w:hAnsi="Noto Serif" w:cs="Noto Serif"/>
            </w:rPr>
            <w:t xml:space="preserve"> A. P. &amp; </w:t>
          </w:r>
          <w:proofErr w:type="spellStart"/>
          <w:r w:rsidRPr="00C81C07">
            <w:rPr>
              <w:rFonts w:ascii="Noto Serif" w:hAnsi="Noto Serif" w:cs="Noto Serif"/>
            </w:rPr>
            <w:t>Nordhaus</w:t>
          </w:r>
          <w:proofErr w:type="spellEnd"/>
          <w:r w:rsidRPr="00C81C07">
            <w:rPr>
              <w:rFonts w:ascii="Noto Serif" w:hAnsi="Noto Serif" w:cs="Noto Serif"/>
            </w:rPr>
            <w:t xml:space="preserve"> W.D. (2002). Macroeconomía (17ªEd) https://www.casadellibro.com/libro-macroeconomia-17-ed/9788448137298/842778</w:t>
          </w:r>
        </w:p>
        <w:p w:rsidR="00C81C07" w:rsidRPr="00C81C07" w:rsidRDefault="00C81C07" w:rsidP="00C81C07">
          <w:pPr>
            <w:ind w:left="709" w:hanging="709"/>
            <w:rPr>
              <w:rFonts w:ascii="Noto Serif" w:hAnsi="Noto Serif" w:cs="Noto Serif"/>
            </w:rPr>
          </w:pPr>
          <w:proofErr w:type="spellStart"/>
          <w:r w:rsidRPr="00C81C07">
            <w:rPr>
              <w:rFonts w:ascii="Noto Serif" w:hAnsi="Noto Serif" w:cs="Noto Serif"/>
            </w:rPr>
            <w:t>Starfield</w:t>
          </w:r>
          <w:proofErr w:type="spellEnd"/>
          <w:r w:rsidRPr="00C81C07">
            <w:rPr>
              <w:rFonts w:ascii="Noto Serif" w:hAnsi="Noto Serif" w:cs="Noto Serif"/>
            </w:rPr>
            <w:t xml:space="preserve"> Bárbara (2001) Atención primaria: equilibrio entre necesidades de salud, servicios y tecnología. Barcelona: </w:t>
          </w:r>
          <w:proofErr w:type="spellStart"/>
          <w:r w:rsidRPr="00C81C07">
            <w:rPr>
              <w:rFonts w:ascii="Noto Serif" w:hAnsi="Noto Serif" w:cs="Noto Serif"/>
            </w:rPr>
            <w:t>Masson</w:t>
          </w:r>
          <w:proofErr w:type="spellEnd"/>
        </w:p>
        <w:p w:rsidR="007075D1" w:rsidRDefault="00C81C07" w:rsidP="00C81C07">
          <w:pPr>
            <w:ind w:left="709" w:hanging="709"/>
            <w:rPr>
              <w:rFonts w:ascii="Noto Serif" w:hAnsi="Noto Serif" w:cs="Noto Serif"/>
            </w:rPr>
          </w:pPr>
          <w:r w:rsidRPr="00C81C07">
            <w:rPr>
              <w:rFonts w:ascii="Noto Serif" w:hAnsi="Noto Serif" w:cs="Noto Serif"/>
            </w:rPr>
            <w:t xml:space="preserve">Umaña P. R. &amp; Alvarez D.C. (2005) El Acuerdo General sobre el Comercio de Servicios y sus implicaciones para la salud pública. Opinión: Gaceta Sanitaria de Barcelona, España 19 (476) 475-80 </w:t>
          </w:r>
          <w:hyperlink r:id="rId20" w:history="1">
            <w:r w:rsidR="007075D1" w:rsidRPr="003804FD">
              <w:rPr>
                <w:rStyle w:val="Hipervnculo"/>
                <w:rFonts w:ascii="Noto Serif" w:hAnsi="Noto Serif" w:cs="Noto Serif"/>
              </w:rPr>
              <w:t>http://scielo.isciii.es/pdf/gs/v19n6/opinion.pdf</w:t>
            </w:r>
          </w:hyperlink>
        </w:p>
        <w:p w:rsidR="007075D1" w:rsidRPr="00C81C07" w:rsidRDefault="007075D1" w:rsidP="007075D1">
          <w:pPr>
            <w:ind w:left="709" w:hanging="709"/>
            <w:rPr>
              <w:rFonts w:ascii="Noto Serif" w:hAnsi="Noto Serif" w:cs="Noto Serif"/>
            </w:rPr>
          </w:pPr>
          <w:r w:rsidRPr="00C81C07">
            <w:rPr>
              <w:rFonts w:ascii="Noto Serif" w:hAnsi="Noto Serif" w:cs="Noto Serif"/>
            </w:rPr>
            <w:t>http://www.authorstream.com/Presentation/hazel_khc-2190083-st-ndares-iso-en-el-sector-salud/</w:t>
          </w:r>
        </w:p>
        <w:p w:rsidR="007075D1" w:rsidRPr="00C81C07" w:rsidRDefault="007075D1" w:rsidP="007075D1">
          <w:pPr>
            <w:ind w:left="709" w:hanging="709"/>
            <w:rPr>
              <w:rFonts w:ascii="Noto Serif" w:hAnsi="Noto Serif" w:cs="Noto Serif"/>
            </w:rPr>
          </w:pPr>
          <w:r w:rsidRPr="00C81C07">
            <w:rPr>
              <w:rFonts w:ascii="Noto Serif" w:hAnsi="Noto Serif" w:cs="Noto Serif"/>
            </w:rPr>
            <w:t>http://www.degerencia.com/articulo/la-efectividad-punto-de-equilibrio-entre-eficacia-y-eficiencia</w:t>
          </w:r>
        </w:p>
        <w:p w:rsidR="007075D1" w:rsidRPr="00C81C07" w:rsidRDefault="007075D1" w:rsidP="007075D1">
          <w:pPr>
            <w:ind w:left="709" w:hanging="709"/>
            <w:rPr>
              <w:rFonts w:ascii="Noto Serif" w:hAnsi="Noto Serif" w:cs="Noto Serif"/>
            </w:rPr>
          </w:pPr>
          <w:r w:rsidRPr="00C81C07">
            <w:rPr>
              <w:rFonts w:ascii="Noto Serif" w:hAnsi="Noto Serif" w:cs="Noto Serif"/>
            </w:rPr>
            <w:t>http://www.scielo.org.co/pdf/hpsal/v19n2/v19n2a01.pdf</w:t>
          </w:r>
        </w:p>
        <w:p w:rsidR="007075D1" w:rsidRPr="00C81C07" w:rsidRDefault="007075D1" w:rsidP="007075D1">
          <w:pPr>
            <w:ind w:left="709" w:hanging="709"/>
            <w:rPr>
              <w:rFonts w:ascii="Noto Serif" w:hAnsi="Noto Serif" w:cs="Noto Serif"/>
            </w:rPr>
          </w:pPr>
          <w:r w:rsidRPr="00C81C07">
            <w:rPr>
              <w:rFonts w:ascii="Noto Serif" w:hAnsi="Noto Serif" w:cs="Noto Serif"/>
            </w:rPr>
            <w:t>https://studylib.es/doc/5720682/el-análisis-económico-de-los-impuestos</w:t>
          </w:r>
        </w:p>
        <w:p w:rsidR="007075D1" w:rsidRPr="00C81C07" w:rsidRDefault="007075D1" w:rsidP="007075D1">
          <w:pPr>
            <w:ind w:left="709" w:hanging="709"/>
            <w:rPr>
              <w:rFonts w:ascii="Noto Serif" w:hAnsi="Noto Serif" w:cs="Noto Serif"/>
            </w:rPr>
          </w:pPr>
          <w:r w:rsidRPr="00C81C07">
            <w:rPr>
              <w:rFonts w:ascii="Noto Serif" w:hAnsi="Noto Serif" w:cs="Noto Serif"/>
            </w:rPr>
            <w:t>https://www.eumed.net/libros-gratis/2010a/665/index.htm</w:t>
          </w:r>
        </w:p>
        <w:p w:rsidR="00FA6979" w:rsidRPr="00D07AAA" w:rsidRDefault="00441EED" w:rsidP="00C81C07">
          <w:pPr>
            <w:ind w:left="709" w:hanging="709"/>
            <w:rPr>
              <w:rFonts w:ascii="Noto Serif" w:hAnsi="Noto Serif" w:cs="Noto Serif"/>
            </w:rPr>
          </w:pPr>
        </w:p>
      </w:sdtContent>
    </w:sdt>
    <w:p w:rsidR="00FA6979" w:rsidRPr="000C6766" w:rsidRDefault="00FA6979" w:rsidP="00FA6979">
      <w:pPr>
        <w:rPr>
          <w:rFonts w:ascii="Open Sans Extrabold" w:hAnsi="Open Sans Extrabold" w:cs="Open Sans Extrabold"/>
          <w:b/>
          <w:color w:val="002060"/>
          <w:sz w:val="40"/>
          <w:szCs w:val="40"/>
        </w:rPr>
      </w:pPr>
      <w:r w:rsidRPr="000C6766">
        <w:rPr>
          <w:rFonts w:ascii="Open Sans Extrabold" w:hAnsi="Open Sans Extrabold" w:cs="Open Sans Extrabold"/>
          <w:b/>
          <w:color w:val="002060"/>
          <w:sz w:val="40"/>
          <w:szCs w:val="40"/>
        </w:rPr>
        <w:t>DATOS DE</w:t>
      </w:r>
      <w:r w:rsidR="007075D1">
        <w:rPr>
          <w:rFonts w:ascii="Open Sans Extrabold" w:hAnsi="Open Sans Extrabold" w:cs="Open Sans Extrabold"/>
          <w:b/>
          <w:color w:val="002060"/>
          <w:sz w:val="40"/>
          <w:szCs w:val="40"/>
        </w:rPr>
        <w:t xml:space="preserve"> </w:t>
      </w:r>
      <w:r w:rsidRPr="000C6766">
        <w:rPr>
          <w:rFonts w:ascii="Open Sans Extrabold" w:hAnsi="Open Sans Extrabold" w:cs="Open Sans Extrabold"/>
          <w:b/>
          <w:color w:val="002060"/>
          <w:sz w:val="40"/>
          <w:szCs w:val="40"/>
        </w:rPr>
        <w:t>L</w:t>
      </w:r>
      <w:r w:rsidR="007075D1">
        <w:rPr>
          <w:rFonts w:ascii="Open Sans Extrabold" w:hAnsi="Open Sans Extrabold" w:cs="Open Sans Extrabold"/>
          <w:b/>
          <w:color w:val="002060"/>
          <w:sz w:val="40"/>
          <w:szCs w:val="40"/>
        </w:rPr>
        <w:t>OS</w:t>
      </w:r>
      <w:r w:rsidRPr="000C6766">
        <w:rPr>
          <w:rFonts w:ascii="Open Sans Extrabold" w:hAnsi="Open Sans Extrabold" w:cs="Open Sans Extrabold"/>
          <w:b/>
          <w:color w:val="002060"/>
          <w:sz w:val="40"/>
          <w:szCs w:val="40"/>
        </w:rPr>
        <w:t xml:space="preserve"> AUTOR</w:t>
      </w:r>
      <w:r w:rsidR="007075D1">
        <w:rPr>
          <w:rFonts w:ascii="Open Sans Extrabold" w:hAnsi="Open Sans Extrabold" w:cs="Open Sans Extrabold"/>
          <w:b/>
          <w:color w:val="002060"/>
          <w:sz w:val="40"/>
          <w:szCs w:val="40"/>
        </w:rPr>
        <w:t>ES</w:t>
      </w:r>
      <w:r w:rsidRPr="000C6766">
        <w:rPr>
          <w:rFonts w:ascii="Open Sans Extrabold" w:hAnsi="Open Sans Extrabold" w:cs="Open Sans Extrabold"/>
          <w:b/>
          <w:color w:val="002060"/>
          <w:sz w:val="40"/>
          <w:szCs w:val="40"/>
        </w:rPr>
        <w:t xml:space="preserve"> </w:t>
      </w:r>
    </w:p>
    <w:p w:rsidR="00FA6979" w:rsidRPr="000C6766" w:rsidRDefault="00FA6979" w:rsidP="00FA6979">
      <w:pPr>
        <w:rPr>
          <w:rFonts w:ascii="Open Sans" w:hAnsi="Open Sans" w:cs="Open Sans"/>
          <w:sz w:val="24"/>
          <w:szCs w:val="24"/>
        </w:rPr>
      </w:pPr>
    </w:p>
    <w:p w:rsidR="00AA7BEB" w:rsidRPr="00AA7BEB" w:rsidRDefault="00AA7BEB" w:rsidP="00AA7BEB">
      <w:pPr>
        <w:widowControl w:val="0"/>
        <w:suppressAutoHyphens/>
        <w:spacing w:line="240" w:lineRule="exact"/>
        <w:jc w:val="both"/>
        <w:rPr>
          <w:rFonts w:ascii="Noto Serif" w:hAnsi="Noto Serif" w:cs="Noto Serif"/>
        </w:rPr>
      </w:pPr>
      <w:r w:rsidRPr="00AA7BEB">
        <w:rPr>
          <w:rFonts w:ascii="Noto Serif" w:hAnsi="Noto Serif" w:cs="Noto Serif"/>
        </w:rPr>
        <w:t>JEISON CALVO ROJAS</w:t>
      </w:r>
    </w:p>
    <w:p w:rsidR="00AA7BEB" w:rsidRDefault="00AA7BEB" w:rsidP="00AA7BEB">
      <w:pPr>
        <w:widowControl w:val="0"/>
        <w:suppressAutoHyphens/>
        <w:spacing w:line="240" w:lineRule="exact"/>
        <w:jc w:val="both"/>
        <w:rPr>
          <w:rFonts w:ascii="Noto Serif" w:hAnsi="Noto Serif" w:cs="Noto Serif"/>
        </w:rPr>
      </w:pPr>
    </w:p>
    <w:p w:rsidR="00AA7BEB" w:rsidRPr="00613EE1" w:rsidRDefault="00AA7BEB" w:rsidP="00AA7BEB">
      <w:pPr>
        <w:widowControl w:val="0"/>
        <w:suppressAutoHyphens/>
        <w:spacing w:line="240" w:lineRule="exact"/>
        <w:jc w:val="both"/>
        <w:rPr>
          <w:rFonts w:ascii="Noto Serif" w:hAnsi="Noto Serif" w:cs="Noto Serif"/>
          <w:sz w:val="18"/>
        </w:rPr>
      </w:pPr>
      <w:r w:rsidRPr="00613EE1">
        <w:rPr>
          <w:rFonts w:ascii="Noto Serif" w:hAnsi="Noto Serif" w:cs="Noto Serif"/>
          <w:sz w:val="18"/>
        </w:rPr>
        <w:t xml:space="preserve">Licenciado en Economía en la Universidad Estatal a Distancia (UNED) Graduado de la Maestría de Gerencia del Comercio Internacional y la Maestría en Administración de Negocios en la Universidad Panamericana de Costa Rica. Miembro del Colegio de Profesionales en Ciencias Económicas de Costa Rica. Profesor en la UNED, de los Cursos de Economía General, Microeconomía, Macroeconomía y Comercio Internacional.  Profesor de los Cursos de Formulación y Evaluación de Proyectos, Planificación, Globalización y Desarrollo, Planificación Estratégica y Seminarios de Investigación en la Universidad Nacional de Costa Rica. Realiza la Investigación para optar por el Título de Doctorado en Contabilidad y Finanzas en la Universidad de Camagüey, Cuba.  Publicó en 2017 su Libro </w:t>
      </w:r>
      <w:proofErr w:type="spellStart"/>
      <w:r w:rsidRPr="00613EE1">
        <w:rPr>
          <w:rFonts w:ascii="Noto Serif" w:hAnsi="Noto Serif" w:cs="Noto Serif"/>
          <w:sz w:val="18"/>
        </w:rPr>
        <w:t>Empresarialidad</w:t>
      </w:r>
      <w:proofErr w:type="spellEnd"/>
      <w:r w:rsidRPr="00613EE1">
        <w:rPr>
          <w:rFonts w:ascii="Noto Serif" w:hAnsi="Noto Serif" w:cs="Noto Serif"/>
          <w:sz w:val="18"/>
        </w:rPr>
        <w:t xml:space="preserve">, Entorno económico y financiero. Riesgo y oportunidades. Ha realizado diversas publicaciones y ha participado en numerosos </w:t>
      </w:r>
      <w:r w:rsidRPr="00613EE1">
        <w:rPr>
          <w:rFonts w:ascii="Noto Serif" w:hAnsi="Noto Serif" w:cs="Noto Serif"/>
          <w:sz w:val="18"/>
        </w:rPr>
        <w:lastRenderedPageBreak/>
        <w:t>eventos nacionales e internacionales.</w:t>
      </w:r>
    </w:p>
    <w:p w:rsidR="00AA7BEB" w:rsidRPr="00AA7BEB" w:rsidRDefault="00AA7BEB" w:rsidP="00AA7BEB">
      <w:pPr>
        <w:widowControl w:val="0"/>
        <w:suppressAutoHyphens/>
        <w:spacing w:line="240" w:lineRule="exact"/>
        <w:jc w:val="both"/>
        <w:rPr>
          <w:rFonts w:ascii="Noto Serif" w:hAnsi="Noto Serif" w:cs="Noto Serif"/>
        </w:rPr>
      </w:pPr>
    </w:p>
    <w:p w:rsidR="00AA7BEB" w:rsidRPr="00AA7BEB" w:rsidRDefault="00AA7BEB" w:rsidP="00AA7BEB">
      <w:pPr>
        <w:widowControl w:val="0"/>
        <w:suppressAutoHyphens/>
        <w:spacing w:line="240" w:lineRule="exact"/>
        <w:jc w:val="both"/>
        <w:rPr>
          <w:rFonts w:ascii="Noto Serif" w:hAnsi="Noto Serif" w:cs="Noto Serif"/>
        </w:rPr>
      </w:pPr>
      <w:r w:rsidRPr="00AA7BEB">
        <w:rPr>
          <w:rFonts w:ascii="Noto Serif" w:hAnsi="Noto Serif" w:cs="Noto Serif"/>
        </w:rPr>
        <w:t>MARIA GIL BASULTO</w:t>
      </w:r>
    </w:p>
    <w:p w:rsidR="00AA7BEB" w:rsidRDefault="00AA7BEB" w:rsidP="00AA7BEB">
      <w:pPr>
        <w:widowControl w:val="0"/>
        <w:suppressAutoHyphens/>
        <w:spacing w:line="240" w:lineRule="exact"/>
        <w:jc w:val="both"/>
        <w:rPr>
          <w:rFonts w:ascii="Noto Serif" w:hAnsi="Noto Serif" w:cs="Noto Serif"/>
        </w:rPr>
      </w:pPr>
    </w:p>
    <w:p w:rsidR="00AA7BEB" w:rsidRPr="00613EE1" w:rsidRDefault="00AA7BEB" w:rsidP="00AA7BEB">
      <w:pPr>
        <w:widowControl w:val="0"/>
        <w:suppressAutoHyphens/>
        <w:spacing w:line="240" w:lineRule="exact"/>
        <w:jc w:val="both"/>
        <w:rPr>
          <w:rFonts w:ascii="Noto Serif" w:hAnsi="Noto Serif" w:cs="Noto Serif"/>
          <w:sz w:val="18"/>
        </w:rPr>
      </w:pPr>
      <w:r w:rsidRPr="00613EE1">
        <w:rPr>
          <w:rFonts w:ascii="Noto Serif" w:hAnsi="Noto Serif" w:cs="Noto Serif"/>
          <w:sz w:val="18"/>
        </w:rPr>
        <w:t xml:space="preserve">Licenciada en Economía en la especialidad de Finanzas y Créditos en la Universidad de Oriente. Doctora en Ciencias Contables y Financieras. Ostenta la categoría docente de Profesora Titular de la Universidad de Camagüey, Cuba “Ignacio </w:t>
      </w:r>
      <w:proofErr w:type="spellStart"/>
      <w:r w:rsidRPr="00613EE1">
        <w:rPr>
          <w:rFonts w:ascii="Noto Serif" w:hAnsi="Noto Serif" w:cs="Noto Serif"/>
          <w:sz w:val="18"/>
        </w:rPr>
        <w:t>Agramonte</w:t>
      </w:r>
      <w:proofErr w:type="spellEnd"/>
      <w:r w:rsidRPr="00613EE1">
        <w:rPr>
          <w:rFonts w:ascii="Noto Serif" w:hAnsi="Noto Serif" w:cs="Noto Serif"/>
          <w:sz w:val="18"/>
        </w:rPr>
        <w:t xml:space="preserve"> </w:t>
      </w:r>
      <w:proofErr w:type="spellStart"/>
      <w:r w:rsidRPr="00613EE1">
        <w:rPr>
          <w:rFonts w:ascii="Noto Serif" w:hAnsi="Noto Serif" w:cs="Noto Serif"/>
          <w:sz w:val="18"/>
        </w:rPr>
        <w:t>Loynaz</w:t>
      </w:r>
      <w:proofErr w:type="spellEnd"/>
      <w:r w:rsidRPr="00613EE1">
        <w:rPr>
          <w:rFonts w:ascii="Noto Serif" w:hAnsi="Noto Serif" w:cs="Noto Serif"/>
          <w:sz w:val="18"/>
        </w:rPr>
        <w:t>”. Imparte asignaturas de la disciplina de Contabilidad en la carrera de Contabilidad y Finanzas. Actúa como profesora de la Facultad de Ciencias Económicas y de la Escuela de Cuadros del Estado y del Gobierno en Camagüey. Es miembro del consejo científico de su facultad y del comité académico de la maestría de Contabilidad Gerencial y Doctorado de Contabilidad; integra el tribunal permanente para la defensa de doctorados en la especialidad de Contabilidad y Finanzas.</w:t>
      </w:r>
    </w:p>
    <w:p w:rsidR="00AA7BEB" w:rsidRPr="00AA7BEB" w:rsidRDefault="00AA7BEB" w:rsidP="00AA7BEB">
      <w:pPr>
        <w:widowControl w:val="0"/>
        <w:suppressAutoHyphens/>
        <w:spacing w:line="240" w:lineRule="exact"/>
        <w:jc w:val="both"/>
        <w:rPr>
          <w:rFonts w:ascii="Noto Serif" w:hAnsi="Noto Serif" w:cs="Noto Serif"/>
        </w:rPr>
      </w:pPr>
    </w:p>
    <w:p w:rsidR="00AA7BEB" w:rsidRPr="00AA7BEB" w:rsidRDefault="00AA7BEB" w:rsidP="00AA7BEB">
      <w:pPr>
        <w:widowControl w:val="0"/>
        <w:suppressAutoHyphens/>
        <w:spacing w:line="240" w:lineRule="exact"/>
        <w:jc w:val="both"/>
        <w:rPr>
          <w:rFonts w:ascii="Noto Serif" w:hAnsi="Noto Serif" w:cs="Noto Serif"/>
        </w:rPr>
      </w:pPr>
      <w:r w:rsidRPr="00AA7BEB">
        <w:rPr>
          <w:rFonts w:ascii="Noto Serif" w:hAnsi="Noto Serif" w:cs="Noto Serif"/>
        </w:rPr>
        <w:t>ARÍSTIDES PELEGRÍN MESA</w:t>
      </w:r>
    </w:p>
    <w:p w:rsidR="00AA7BEB" w:rsidRDefault="00AA7BEB" w:rsidP="00AA7BEB">
      <w:pPr>
        <w:widowControl w:val="0"/>
        <w:suppressAutoHyphens/>
        <w:spacing w:line="240" w:lineRule="exact"/>
        <w:jc w:val="both"/>
        <w:rPr>
          <w:rFonts w:ascii="Noto Serif" w:hAnsi="Noto Serif" w:cs="Noto Serif"/>
        </w:rPr>
      </w:pPr>
    </w:p>
    <w:p w:rsidR="00FA6979" w:rsidRPr="00613EE1" w:rsidRDefault="00AA7BEB" w:rsidP="00AA7BEB">
      <w:pPr>
        <w:widowControl w:val="0"/>
        <w:suppressAutoHyphens/>
        <w:spacing w:line="240" w:lineRule="exact"/>
        <w:jc w:val="both"/>
        <w:rPr>
          <w:rFonts w:ascii="Noto Serif" w:hAnsi="Noto Serif" w:cs="Noto Serif"/>
          <w:sz w:val="18"/>
        </w:rPr>
      </w:pPr>
      <w:r w:rsidRPr="00613EE1">
        <w:rPr>
          <w:rFonts w:ascii="Noto Serif" w:hAnsi="Noto Serif" w:cs="Noto Serif"/>
          <w:sz w:val="18"/>
        </w:rPr>
        <w:t xml:space="preserve">Licenciado en Economía, Dr. C. Económicas y </w:t>
      </w:r>
      <w:proofErr w:type="spellStart"/>
      <w:r w:rsidRPr="00613EE1">
        <w:rPr>
          <w:rFonts w:ascii="Noto Serif" w:hAnsi="Noto Serif" w:cs="Noto Serif"/>
          <w:sz w:val="18"/>
        </w:rPr>
        <w:t>Dr.Cs</w:t>
      </w:r>
      <w:proofErr w:type="spellEnd"/>
      <w:r w:rsidRPr="00613EE1">
        <w:rPr>
          <w:rFonts w:ascii="Noto Serif" w:hAnsi="Noto Serif" w:cs="Noto Serif"/>
          <w:sz w:val="18"/>
        </w:rPr>
        <w:t xml:space="preserve">. en Contabilidad y Finanzas. Profesor Titular de la Facultad de Ciencias Económicas de la Universidad de Camagüey, Cuba “Ignacio </w:t>
      </w:r>
      <w:proofErr w:type="spellStart"/>
      <w:r w:rsidRPr="00613EE1">
        <w:rPr>
          <w:rFonts w:ascii="Noto Serif" w:hAnsi="Noto Serif" w:cs="Noto Serif"/>
          <w:sz w:val="18"/>
        </w:rPr>
        <w:t>Agramonte</w:t>
      </w:r>
      <w:proofErr w:type="spellEnd"/>
      <w:r w:rsidRPr="00613EE1">
        <w:rPr>
          <w:rFonts w:ascii="Noto Serif" w:hAnsi="Noto Serif" w:cs="Noto Serif"/>
          <w:sz w:val="18"/>
        </w:rPr>
        <w:t xml:space="preserve"> </w:t>
      </w:r>
      <w:proofErr w:type="spellStart"/>
      <w:r w:rsidRPr="00613EE1">
        <w:rPr>
          <w:rFonts w:ascii="Noto Serif" w:hAnsi="Noto Serif" w:cs="Noto Serif"/>
          <w:sz w:val="18"/>
        </w:rPr>
        <w:t>Loynaz</w:t>
      </w:r>
      <w:proofErr w:type="spellEnd"/>
      <w:r w:rsidRPr="00613EE1">
        <w:rPr>
          <w:rFonts w:ascii="Noto Serif" w:hAnsi="Noto Serif" w:cs="Noto Serif"/>
          <w:sz w:val="18"/>
        </w:rPr>
        <w:t xml:space="preserve">”. Destacado investigador cubano, con un relevante y amplio aval científico en temas del Medio Ambiente, cuyos resultados han contribuido, al desarrollo económico, social y científico-técnico del país. Entre sus publicaciones se encuentra su libro Contabilidad Medioambiental. Un análisis desde diferentes contextos. Miembro de Honor de la Asociación Nacional de Economistas y Contadores de Cuba. Distinción Especial del Ministro en investigaciones. Premios anuales del Rector, por los trabajos asociados al resultado de mayor aporte a la conservación del medio ambiente por más de ocho años consecutivos, con Premios Nacionales CITMA e Internacionales, entre ellos: Premio Internacional: Currículum de calidad otorgado por el Centro de Investigaciones en Contabilidad Social y Medioambiental (CSEAR) de la Universidad de San Andrews (2007). Premio Iberoamericano FUNIBER (2013).   </w:t>
      </w:r>
    </w:p>
    <w:p w:rsidR="00FA6979" w:rsidRPr="00613EE1" w:rsidRDefault="00FA6979" w:rsidP="00FA6979">
      <w:pPr>
        <w:spacing w:line="240" w:lineRule="exact"/>
        <w:jc w:val="both"/>
        <w:rPr>
          <w:rFonts w:ascii="Noto Serif" w:hAnsi="Noto Serif" w:cs="Noto Serif"/>
          <w:sz w:val="18"/>
        </w:rPr>
      </w:pPr>
    </w:p>
    <w:p w:rsidR="00CC5281" w:rsidRDefault="00CC5281" w:rsidP="00043159">
      <w:pPr>
        <w:rPr>
          <w:rFonts w:ascii="Open Sans" w:hAnsi="Open Sans" w:cs="Open Sans"/>
          <w:b/>
          <w:sz w:val="18"/>
          <w:szCs w:val="18"/>
          <w:lang w:val="es-ES"/>
        </w:rPr>
      </w:pPr>
      <w:r>
        <w:rPr>
          <w:rFonts w:ascii="Open Sans" w:hAnsi="Open Sans" w:cs="Open Sans"/>
          <w:b/>
          <w:sz w:val="18"/>
          <w:szCs w:val="18"/>
          <w:lang w:val="es-ES"/>
        </w:rPr>
        <w:t>Fecha de recepción:</w:t>
      </w:r>
      <w:r w:rsidR="00AA7BEB">
        <w:rPr>
          <w:rFonts w:ascii="Open Sans" w:hAnsi="Open Sans" w:cs="Open Sans"/>
          <w:b/>
          <w:sz w:val="18"/>
          <w:szCs w:val="18"/>
          <w:lang w:val="es-ES"/>
        </w:rPr>
        <w:t xml:space="preserve"> 12 de abril de 2018</w:t>
      </w:r>
    </w:p>
    <w:p w:rsidR="00CC5281" w:rsidRDefault="00FA6979" w:rsidP="00043159">
      <w:pPr>
        <w:rPr>
          <w:rFonts w:ascii="Open Sans" w:hAnsi="Open Sans" w:cs="Open Sans"/>
          <w:b/>
          <w:sz w:val="18"/>
          <w:szCs w:val="18"/>
          <w:lang w:val="es-ES"/>
        </w:rPr>
      </w:pPr>
      <w:r w:rsidRPr="00A15758">
        <w:rPr>
          <w:rFonts w:ascii="Open Sans" w:hAnsi="Open Sans" w:cs="Open Sans"/>
          <w:b/>
          <w:sz w:val="18"/>
          <w:szCs w:val="18"/>
          <w:lang w:val="es-ES"/>
        </w:rPr>
        <w:t xml:space="preserve">Fecha de aceptación: </w:t>
      </w:r>
      <w:r w:rsidR="00AA7BEB">
        <w:rPr>
          <w:rFonts w:ascii="Open Sans" w:hAnsi="Open Sans" w:cs="Open Sans"/>
          <w:b/>
          <w:sz w:val="18"/>
          <w:szCs w:val="18"/>
          <w:lang w:val="es-ES"/>
        </w:rPr>
        <w:t>29 de mayo de 2018</w:t>
      </w:r>
    </w:p>
    <w:p w:rsidR="00FA6979" w:rsidRPr="000C6766" w:rsidRDefault="00FA6979" w:rsidP="00043159">
      <w:pPr>
        <w:rPr>
          <w:rFonts w:ascii="Open Sans" w:hAnsi="Open Sans" w:cs="Open Sans"/>
          <w:sz w:val="24"/>
          <w:szCs w:val="24"/>
          <w:lang w:val="es-ES"/>
        </w:rPr>
      </w:pPr>
      <w:r w:rsidRPr="00A15758">
        <w:rPr>
          <w:rFonts w:ascii="Open Sans" w:hAnsi="Open Sans" w:cs="Open Sans"/>
          <w:b/>
          <w:sz w:val="18"/>
          <w:szCs w:val="18"/>
          <w:lang w:val="es-ES"/>
        </w:rPr>
        <w:t xml:space="preserve">Fecha de publicación: </w:t>
      </w:r>
      <w:r w:rsidR="00AA7BEB">
        <w:rPr>
          <w:rFonts w:ascii="Open Sans" w:hAnsi="Open Sans" w:cs="Open Sans"/>
          <w:b/>
          <w:sz w:val="18"/>
          <w:szCs w:val="18"/>
          <w:lang w:val="es-ES"/>
        </w:rPr>
        <w:t xml:space="preserve"> 30 de junio de 2018</w:t>
      </w:r>
    </w:p>
    <w:sectPr w:rsidR="00FA6979" w:rsidRPr="000C6766" w:rsidSect="00B833B8">
      <w:type w:val="continuous"/>
      <w:pgSz w:w="12242" w:h="15842" w:code="11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EED" w:rsidRDefault="00441EED">
      <w:r>
        <w:separator/>
      </w:r>
    </w:p>
  </w:endnote>
  <w:endnote w:type="continuationSeparator" w:id="0">
    <w:p w:rsidR="00441EED" w:rsidRDefault="0044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QUI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Noto Serif">
    <w:altName w:val="Times New Roman"/>
    <w:panose1 w:val="02020600060500020200"/>
    <w:charset w:val="00"/>
    <w:family w:val="roman"/>
    <w:pitch w:val="variable"/>
    <w:sig w:usb0="E00002FF" w:usb1="500078FF" w:usb2="00000029" w:usb3="00000000" w:csb0="0000019F" w:csb1="00000000"/>
  </w:font>
  <w:font w:name="NotoSerif">
    <w:panose1 w:val="00000000000000000000"/>
    <w:charset w:val="00"/>
    <w:family w:val="roman"/>
    <w:notTrueType/>
    <w:pitch w:val="default"/>
    <w:sig w:usb0="00000003" w:usb1="00000000" w:usb2="00000000" w:usb3="00000000" w:csb0="00000001" w:csb1="00000000"/>
  </w:font>
  <w:font w:name="Whitney">
    <w:altName w:val="Arial"/>
    <w:panose1 w:val="00000000000000000000"/>
    <w:charset w:val="00"/>
    <w:family w:val="modern"/>
    <w:notTrueType/>
    <w:pitch w:val="variable"/>
    <w:sig w:usb0="00000001" w:usb1="50002048"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359831"/>
      <w:docPartObj>
        <w:docPartGallery w:val="Page Numbers (Bottom of Page)"/>
        <w:docPartUnique/>
      </w:docPartObj>
    </w:sdtPr>
    <w:sdtEndPr>
      <w:rPr>
        <w:sz w:val="40"/>
        <w:szCs w:val="40"/>
      </w:rPr>
    </w:sdtEndPr>
    <w:sdtContent>
      <w:p w:rsidR="00273C1A" w:rsidRPr="00ED78C3" w:rsidRDefault="00FA6979">
        <w:pPr>
          <w:pStyle w:val="Piedepgina"/>
          <w:rPr>
            <w:sz w:val="40"/>
            <w:szCs w:val="40"/>
          </w:rPr>
        </w:pPr>
        <w:r w:rsidRPr="00ED78C3">
          <w:rPr>
            <w:sz w:val="40"/>
            <w:szCs w:val="40"/>
          </w:rPr>
          <w:fldChar w:fldCharType="begin"/>
        </w:r>
        <w:r w:rsidRPr="00ED78C3">
          <w:rPr>
            <w:sz w:val="40"/>
            <w:szCs w:val="40"/>
          </w:rPr>
          <w:instrText>PAGE   \* MERGEFORMAT</w:instrText>
        </w:r>
        <w:r w:rsidRPr="00ED78C3">
          <w:rPr>
            <w:sz w:val="40"/>
            <w:szCs w:val="40"/>
          </w:rPr>
          <w:fldChar w:fldCharType="separate"/>
        </w:r>
        <w:r>
          <w:rPr>
            <w:noProof/>
            <w:sz w:val="40"/>
            <w:szCs w:val="40"/>
          </w:rPr>
          <w:t>70</w:t>
        </w:r>
        <w:r w:rsidRPr="00ED78C3">
          <w:rPr>
            <w:sz w:val="40"/>
            <w:szCs w:val="4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eastAsia="es-ES"/>
      </w:rPr>
      <w:id w:val="301283369"/>
      <w:docPartObj>
        <w:docPartGallery w:val="Page Numbers (Bottom of Page)"/>
        <w:docPartUnique/>
      </w:docPartObj>
    </w:sdtPr>
    <w:sdtEndPr>
      <w:rPr>
        <w:sz w:val="28"/>
        <w:szCs w:val="40"/>
      </w:rPr>
    </w:sdtEndPr>
    <w:sdtContent>
      <w:p w:rsidR="009D5149" w:rsidRPr="00DC64C4" w:rsidRDefault="009D5149" w:rsidP="00D774B2">
        <w:pPr>
          <w:pStyle w:val="Encabezado"/>
          <w:pBdr>
            <w:top w:val="single" w:sz="4" w:space="1" w:color="auto"/>
          </w:pBdr>
          <w:jc w:val="center"/>
          <w:rPr>
            <w:rStyle w:val="Hipervnculo"/>
            <w:color w:val="000066"/>
            <w:u w:val="none"/>
          </w:rPr>
        </w:pPr>
        <w:r w:rsidRPr="00DC64C4">
          <w:rPr>
            <w:rStyle w:val="Hipervnculo"/>
            <w:rFonts w:ascii="Open Sans" w:hAnsi="Open Sans" w:cs="Open Sans"/>
            <w:color w:val="000066"/>
            <w:sz w:val="16"/>
            <w:u w:val="none"/>
            <w:lang w:val="es-MX"/>
          </w:rPr>
          <w:t>ISSN-e 2523-2967, RNPS-e 2449</w:t>
        </w:r>
        <w:r w:rsidR="00710BDF" w:rsidRPr="00DC64C4">
          <w:rPr>
            <w:rStyle w:val="Hipervnculo"/>
            <w:rFonts w:ascii="Open Sans" w:hAnsi="Open Sans" w:cs="Open Sans"/>
            <w:color w:val="000066"/>
            <w:sz w:val="16"/>
            <w:u w:val="none"/>
            <w:lang w:val="es-MX"/>
          </w:rPr>
          <w:t xml:space="preserve">  </w:t>
        </w:r>
        <w:hyperlink r:id="rId1" w:history="1">
          <w:r w:rsidRPr="00DD2627">
            <w:rPr>
              <w:rStyle w:val="Hipervnculo"/>
              <w:rFonts w:ascii="Open Sans" w:hAnsi="Open Sans" w:cs="Open Sans"/>
              <w:color w:val="000066"/>
              <w:sz w:val="16"/>
              <w:u w:val="none"/>
              <w:lang w:val="es-MX"/>
            </w:rPr>
            <w:t>http://www.mfp.gob.cu/revista</w:t>
          </w:r>
          <w:bookmarkStart w:id="0" w:name="_GoBack"/>
          <w:bookmarkEnd w:id="0"/>
          <w:r w:rsidRPr="00DD2627">
            <w:rPr>
              <w:rStyle w:val="Hipervnculo"/>
              <w:rFonts w:ascii="Open Sans" w:hAnsi="Open Sans" w:cs="Open Sans"/>
              <w:color w:val="000066"/>
              <w:sz w:val="16"/>
              <w:u w:val="none"/>
              <w:lang w:val="es-MX"/>
            </w:rPr>
            <w:t>/</w:t>
          </w:r>
        </w:hyperlink>
        <w:r w:rsidRPr="00DC64C4">
          <w:rPr>
            <w:rStyle w:val="Hipervnculo"/>
            <w:color w:val="000066"/>
            <w:u w:val="none"/>
          </w:rPr>
          <w:t xml:space="preserve">  </w:t>
        </w:r>
        <w:r w:rsidRPr="00AC3F6F">
          <w:rPr>
            <w:rStyle w:val="Hipervnculo"/>
            <w:rFonts w:ascii="Open Sans" w:hAnsi="Open Sans" w:cs="Open Sans"/>
            <w:color w:val="000066"/>
            <w:sz w:val="16"/>
            <w:u w:val="none"/>
            <w:lang w:val="es-MX"/>
          </w:rPr>
          <w:t>Correo</w:t>
        </w:r>
        <w:r w:rsidRPr="00DC64C4">
          <w:rPr>
            <w:rStyle w:val="Hipervnculo"/>
            <w:color w:val="000066"/>
            <w:u w:val="none"/>
          </w:rPr>
          <w:t xml:space="preserve">: </w:t>
        </w:r>
        <w:hyperlink r:id="rId2" w:history="1">
          <w:r w:rsidRPr="00DD2627">
            <w:rPr>
              <w:rStyle w:val="Hipervnculo"/>
              <w:rFonts w:ascii="Open Sans" w:hAnsi="Open Sans" w:cs="Open Sans"/>
              <w:color w:val="000066"/>
              <w:sz w:val="16"/>
              <w:u w:val="none"/>
              <w:lang w:val="es-MX"/>
            </w:rPr>
            <w:t>revista@mfp.gob.cu</w:t>
          </w:r>
        </w:hyperlink>
        <w:r w:rsidRPr="00DD2627">
          <w:rPr>
            <w:rStyle w:val="Hipervnculo"/>
            <w:rFonts w:ascii="Open Sans" w:hAnsi="Open Sans" w:cs="Open Sans"/>
            <w:color w:val="000066"/>
            <w:sz w:val="16"/>
            <w:u w:val="none"/>
            <w:lang w:val="es-MX"/>
          </w:rPr>
          <w:t xml:space="preserve"> </w:t>
        </w:r>
        <w:r w:rsidRPr="00AC3F6F">
          <w:rPr>
            <w:rStyle w:val="Hipervnculo"/>
            <w:rFonts w:ascii="Open Sans" w:hAnsi="Open Sans" w:cs="Open Sans"/>
            <w:color w:val="000066"/>
            <w:sz w:val="16"/>
            <w:u w:val="none"/>
            <w:lang w:val="es-MX"/>
          </w:rPr>
          <w:t>Teléf. 53-7-8671904</w:t>
        </w:r>
      </w:p>
      <w:p w:rsidR="00273C1A" w:rsidRPr="00841111" w:rsidRDefault="00FA6979" w:rsidP="00710BDF">
        <w:pPr>
          <w:pStyle w:val="Piedepgina"/>
          <w:jc w:val="center"/>
          <w:rPr>
            <w:sz w:val="28"/>
            <w:szCs w:val="40"/>
          </w:rPr>
        </w:pPr>
        <w:r w:rsidRPr="00841111">
          <w:rPr>
            <w:sz w:val="28"/>
            <w:szCs w:val="40"/>
          </w:rPr>
          <w:fldChar w:fldCharType="begin"/>
        </w:r>
        <w:r w:rsidRPr="00841111">
          <w:rPr>
            <w:sz w:val="28"/>
            <w:szCs w:val="40"/>
          </w:rPr>
          <w:instrText>PAGE   \* MERGEFORMAT</w:instrText>
        </w:r>
        <w:r w:rsidRPr="00841111">
          <w:rPr>
            <w:sz w:val="28"/>
            <w:szCs w:val="40"/>
          </w:rPr>
          <w:fldChar w:fldCharType="separate"/>
        </w:r>
        <w:r w:rsidR="00302C7D">
          <w:rPr>
            <w:noProof/>
            <w:sz w:val="28"/>
            <w:szCs w:val="40"/>
          </w:rPr>
          <w:t>20</w:t>
        </w:r>
        <w:r w:rsidRPr="00841111">
          <w:rPr>
            <w:sz w:val="28"/>
            <w:szCs w:val="4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7D" w:rsidRDefault="00302C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EED" w:rsidRDefault="00441EED">
      <w:r>
        <w:separator/>
      </w:r>
    </w:p>
  </w:footnote>
  <w:footnote w:type="continuationSeparator" w:id="0">
    <w:p w:rsidR="00441EED" w:rsidRDefault="00441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1A" w:rsidRDefault="00FA6979" w:rsidP="00ED78C3">
    <w:pPr>
      <w:pStyle w:val="Encabezado"/>
      <w:rPr>
        <w:rFonts w:ascii="Open Sans Extrabold" w:hAnsi="Open Sans Extrabold" w:cs="Open Sans Extrabold"/>
        <w:smallCaps/>
        <w:color w:val="000066"/>
      </w:rPr>
    </w:pPr>
    <w:r w:rsidRPr="00461A2F">
      <w:rPr>
        <w:rFonts w:ascii="Open Sans Extrabold" w:hAnsi="Open Sans Extrabold" w:cs="Open Sans Extrabold"/>
        <w:smallCaps/>
        <w:color w:val="000066"/>
      </w:rPr>
      <w:t>Revista Cubana de Finanzas y Precios</w:t>
    </w:r>
  </w:p>
  <w:p w:rsidR="00273C1A" w:rsidRDefault="00FA6979" w:rsidP="00ED78C3">
    <w:pPr>
      <w:pStyle w:val="Encabezado"/>
      <w:rPr>
        <w:rFonts w:ascii="Whitney" w:hAnsi="Whitney"/>
        <w:color w:val="000066"/>
        <w:sz w:val="20"/>
      </w:rPr>
    </w:pPr>
    <w:r w:rsidRPr="00F83FEC">
      <w:rPr>
        <w:rFonts w:ascii="Whitney" w:hAnsi="Whitney"/>
        <w:color w:val="000066"/>
        <w:sz w:val="20"/>
      </w:rPr>
      <w:t xml:space="preserve">Vol. </w:t>
    </w:r>
    <w:r>
      <w:rPr>
        <w:rFonts w:ascii="Whitney" w:hAnsi="Whitney"/>
        <w:color w:val="000066"/>
        <w:sz w:val="20"/>
      </w:rPr>
      <w:t>2</w:t>
    </w:r>
    <w:r w:rsidRPr="00F83FEC">
      <w:rPr>
        <w:rFonts w:ascii="Whitney" w:hAnsi="Whitney"/>
        <w:color w:val="000066"/>
        <w:sz w:val="20"/>
      </w:rPr>
      <w:t xml:space="preserve"> No. </w:t>
    </w:r>
    <w:r>
      <w:rPr>
        <w:rFonts w:ascii="Whitney" w:hAnsi="Whitney"/>
        <w:color w:val="000066"/>
        <w:sz w:val="20"/>
      </w:rPr>
      <w:t>1</w:t>
    </w:r>
    <w:r w:rsidRPr="00F83FEC">
      <w:rPr>
        <w:rFonts w:ascii="Whitney" w:hAnsi="Whitney"/>
        <w:color w:val="000066"/>
        <w:sz w:val="20"/>
      </w:rPr>
      <w:t xml:space="preserve">, </w:t>
    </w:r>
    <w:r>
      <w:rPr>
        <w:rFonts w:ascii="Whitney" w:hAnsi="Whitney"/>
        <w:color w:val="000066"/>
        <w:sz w:val="20"/>
      </w:rPr>
      <w:t>Enero - Marzo</w:t>
    </w:r>
    <w:r w:rsidRPr="00F83FEC">
      <w:rPr>
        <w:rFonts w:ascii="Whitney" w:hAnsi="Whitney"/>
        <w:color w:val="000066"/>
        <w:sz w:val="20"/>
      </w:rPr>
      <w:t>, Año 201</w:t>
    </w:r>
    <w:r>
      <w:rPr>
        <w:rFonts w:ascii="Whitney" w:hAnsi="Whitney"/>
        <w:color w:val="000066"/>
        <w:sz w:val="20"/>
      </w:rPr>
      <w:t>8</w:t>
    </w:r>
    <w:r w:rsidRPr="00F83FEC">
      <w:rPr>
        <w:rFonts w:ascii="Whitney" w:hAnsi="Whitney"/>
        <w:color w:val="000066"/>
        <w:sz w:val="20"/>
      </w:rPr>
      <w:t>, ISSN</w:t>
    </w:r>
    <w:r>
      <w:rPr>
        <w:rFonts w:ascii="Whitney" w:hAnsi="Whitney"/>
        <w:color w:val="000066"/>
        <w:sz w:val="20"/>
      </w:rPr>
      <w:t>-e</w:t>
    </w:r>
    <w:r w:rsidRPr="00F83FEC">
      <w:rPr>
        <w:rFonts w:ascii="Whitney" w:hAnsi="Whitney"/>
        <w:color w:val="000066"/>
        <w:sz w:val="20"/>
      </w:rPr>
      <w:t xml:space="preserve"> 2523-2967, RNPS-e 2449</w:t>
    </w:r>
  </w:p>
  <w:p w:rsidR="00273C1A" w:rsidRDefault="00441EED" w:rsidP="00ED78C3">
    <w:pPr>
      <w:pStyle w:val="Encabezado"/>
      <w:rPr>
        <w:rFonts w:ascii="Open Sans" w:hAnsi="Open Sans" w:cs="Open Sans"/>
        <w:color w:val="000066"/>
        <w:sz w:val="16"/>
        <w:lang w:val="es-MX"/>
      </w:rPr>
    </w:pPr>
    <w:hyperlink r:id="rId1" w:history="1">
      <w:r w:rsidR="00FA6979" w:rsidRPr="00382D8E">
        <w:rPr>
          <w:rStyle w:val="Hipervnculo"/>
          <w:rFonts w:ascii="Open Sans" w:hAnsi="Open Sans" w:cs="Open Sans"/>
          <w:color w:val="000066"/>
          <w:sz w:val="16"/>
          <w:lang w:val="es-MX"/>
        </w:rPr>
        <w:t>http://www.mfp.gob.cu/revista_mfp/</w:t>
      </w:r>
    </w:hyperlink>
    <w:r w:rsidR="00FA6979" w:rsidRPr="00382D8E">
      <w:rPr>
        <w:rFonts w:ascii="Open Sans" w:hAnsi="Open Sans" w:cs="Open Sans"/>
        <w:color w:val="000066"/>
        <w:sz w:val="16"/>
        <w:lang w:val="es-MX"/>
      </w:rPr>
      <w:t xml:space="preserve">  Correo: </w:t>
    </w:r>
    <w:hyperlink r:id="rId2" w:history="1">
      <w:r w:rsidR="00FA6979" w:rsidRPr="00382D8E">
        <w:rPr>
          <w:rStyle w:val="Hipervnculo"/>
          <w:rFonts w:ascii="Open Sans" w:hAnsi="Open Sans" w:cs="Open Sans"/>
          <w:color w:val="000066"/>
          <w:sz w:val="16"/>
          <w:lang w:val="es-MX"/>
        </w:rPr>
        <w:t>revista@mfp.gob.cu</w:t>
      </w:r>
    </w:hyperlink>
    <w:r w:rsidR="00FA6979">
      <w:rPr>
        <w:rStyle w:val="Hipervnculo"/>
        <w:rFonts w:ascii="Open Sans" w:hAnsi="Open Sans" w:cs="Open Sans"/>
        <w:color w:val="000066"/>
        <w:sz w:val="16"/>
        <w:lang w:val="es-MX"/>
      </w:rPr>
      <w:t xml:space="preserve"> </w:t>
    </w:r>
    <w:r w:rsidR="00FA6979" w:rsidRPr="00382D8E">
      <w:rPr>
        <w:rFonts w:ascii="Open Sans" w:hAnsi="Open Sans" w:cs="Open Sans"/>
        <w:color w:val="000066"/>
        <w:sz w:val="16"/>
        <w:lang w:val="es-MX"/>
      </w:rPr>
      <w:t>Tel</w:t>
    </w:r>
    <w:r w:rsidR="00FA6979">
      <w:rPr>
        <w:rFonts w:ascii="Open Sans" w:hAnsi="Open Sans" w:cs="Open Sans"/>
        <w:color w:val="000066"/>
        <w:sz w:val="16"/>
        <w:lang w:val="es-MX"/>
      </w:rPr>
      <w:t>é</w:t>
    </w:r>
    <w:r w:rsidR="00FA6979" w:rsidRPr="00382D8E">
      <w:rPr>
        <w:rFonts w:ascii="Open Sans" w:hAnsi="Open Sans" w:cs="Open Sans"/>
        <w:color w:val="000066"/>
        <w:sz w:val="16"/>
        <w:lang w:val="es-MX"/>
      </w:rPr>
      <w:t>f. 53</w:t>
    </w:r>
    <w:r w:rsidR="00FA6979">
      <w:rPr>
        <w:rFonts w:ascii="Open Sans" w:hAnsi="Open Sans" w:cs="Open Sans"/>
        <w:color w:val="000066"/>
        <w:sz w:val="16"/>
        <w:lang w:val="es-MX"/>
      </w:rPr>
      <w:t>-</w:t>
    </w:r>
    <w:r w:rsidR="00FA6979" w:rsidRPr="00382D8E">
      <w:rPr>
        <w:rFonts w:ascii="Open Sans" w:hAnsi="Open Sans" w:cs="Open Sans"/>
        <w:color w:val="000066"/>
        <w:sz w:val="16"/>
        <w:lang w:val="es-MX"/>
      </w:rPr>
      <w:t>7</w:t>
    </w:r>
    <w:r w:rsidR="00FA6979">
      <w:rPr>
        <w:rFonts w:ascii="Open Sans" w:hAnsi="Open Sans" w:cs="Open Sans"/>
        <w:color w:val="000066"/>
        <w:sz w:val="16"/>
        <w:lang w:val="es-MX"/>
      </w:rPr>
      <w:t>-</w:t>
    </w:r>
    <w:r w:rsidR="00FA6979" w:rsidRPr="00382D8E">
      <w:rPr>
        <w:rFonts w:ascii="Open Sans" w:hAnsi="Open Sans" w:cs="Open Sans"/>
        <w:color w:val="000066"/>
        <w:sz w:val="16"/>
        <w:lang w:val="es-MX"/>
      </w:rPr>
      <w:t>8671904</w:t>
    </w:r>
  </w:p>
  <w:p w:rsidR="00273C1A" w:rsidRDefault="00441EED" w:rsidP="00ED78C3">
    <w:pPr>
      <w:pStyle w:val="Encabezado"/>
      <w:rPr>
        <w:rFonts w:ascii="Open Sans" w:hAnsi="Open Sans" w:cs="Open Sans"/>
        <w:color w:val="000066"/>
        <w:sz w:val="16"/>
        <w:lang w:val="es-MX"/>
      </w:rPr>
    </w:pPr>
  </w:p>
  <w:p w:rsidR="00273C1A" w:rsidRPr="00FB7190" w:rsidRDefault="00441EED">
    <w:pPr>
      <w:pStyle w:val="Encabezad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1A" w:rsidRDefault="00FA6979" w:rsidP="00FA0187">
    <w:pPr>
      <w:pStyle w:val="Encabezado"/>
      <w:pBdr>
        <w:bottom w:val="single" w:sz="4" w:space="1" w:color="auto"/>
      </w:pBdr>
      <w:jc w:val="center"/>
      <w:rPr>
        <w:rFonts w:ascii="Open Sans" w:hAnsi="Open Sans" w:cs="Open Sans"/>
        <w:color w:val="000066"/>
        <w:sz w:val="16"/>
        <w:lang w:val="es-MX"/>
      </w:rPr>
    </w:pPr>
    <w:r w:rsidRPr="00461A2F">
      <w:rPr>
        <w:rFonts w:ascii="Open Sans Extrabold" w:hAnsi="Open Sans Extrabold" w:cs="Open Sans Extrabold"/>
        <w:smallCaps/>
        <w:color w:val="000066"/>
      </w:rPr>
      <w:t xml:space="preserve">Revista Cubana de Finanzas y </w:t>
    </w:r>
    <w:r w:rsidR="00A9234C">
      <w:rPr>
        <w:rFonts w:ascii="Open Sans Extrabold" w:hAnsi="Open Sans Extrabold" w:cs="Open Sans Extrabold"/>
        <w:smallCaps/>
        <w:color w:val="000066"/>
      </w:rPr>
      <w:t>P</w:t>
    </w:r>
    <w:r w:rsidR="00A9234C" w:rsidRPr="00A9234C">
      <w:rPr>
        <w:rFonts w:ascii="Open Sans Extrabold" w:hAnsi="Open Sans Extrabold" w:cs="Open Sans Extrabold"/>
        <w:smallCaps/>
        <w:color w:val="000066"/>
      </w:rPr>
      <w:t>recios</w:t>
    </w:r>
    <w:r w:rsidR="00A9234C">
      <w:rPr>
        <w:rFonts w:ascii="Open Sans Extrabold" w:hAnsi="Open Sans Extrabold" w:cs="Open Sans Extrabold"/>
        <w:smallCaps/>
        <w:color w:val="000066"/>
      </w:rPr>
      <w:t xml:space="preserve"> </w:t>
    </w:r>
    <w:r w:rsidR="00A9234C" w:rsidRPr="00A9234C">
      <w:rPr>
        <w:rFonts w:ascii="Whitney" w:hAnsi="Whitney"/>
        <w:color w:val="000066"/>
        <w:sz w:val="20"/>
      </w:rPr>
      <w:t>Vol.</w:t>
    </w:r>
    <w:r w:rsidRPr="00F83FEC">
      <w:rPr>
        <w:rFonts w:ascii="Whitney" w:hAnsi="Whitney"/>
        <w:color w:val="000066"/>
        <w:sz w:val="20"/>
      </w:rPr>
      <w:t xml:space="preserve"> </w:t>
    </w:r>
    <w:r>
      <w:rPr>
        <w:rFonts w:ascii="Whitney" w:hAnsi="Whitney"/>
        <w:color w:val="000066"/>
        <w:sz w:val="20"/>
      </w:rPr>
      <w:t>2</w:t>
    </w:r>
    <w:r w:rsidR="0075295A">
      <w:rPr>
        <w:rFonts w:ascii="Whitney" w:hAnsi="Whitney"/>
        <w:color w:val="000066"/>
        <w:sz w:val="20"/>
      </w:rPr>
      <w:t>,</w:t>
    </w:r>
    <w:r w:rsidRPr="00F83FEC">
      <w:rPr>
        <w:rFonts w:ascii="Whitney" w:hAnsi="Whitney"/>
        <w:color w:val="000066"/>
        <w:sz w:val="20"/>
      </w:rPr>
      <w:t xml:space="preserve"> No. </w:t>
    </w:r>
    <w:r w:rsidR="004D4663">
      <w:rPr>
        <w:rFonts w:ascii="Whitney" w:hAnsi="Whitney"/>
        <w:color w:val="000066"/>
        <w:sz w:val="20"/>
      </w:rPr>
      <w:t>2</w:t>
    </w:r>
    <w:r w:rsidRPr="00F83FEC">
      <w:rPr>
        <w:rFonts w:ascii="Whitney" w:hAnsi="Whitney"/>
        <w:color w:val="000066"/>
        <w:sz w:val="20"/>
      </w:rPr>
      <w:t xml:space="preserve">, </w:t>
    </w:r>
    <w:r w:rsidR="004D4663">
      <w:rPr>
        <w:rFonts w:ascii="Whitney" w:hAnsi="Whitney"/>
        <w:color w:val="000066"/>
        <w:sz w:val="20"/>
      </w:rPr>
      <w:t>abril</w:t>
    </w:r>
    <w:r>
      <w:rPr>
        <w:rFonts w:ascii="Whitney" w:hAnsi="Whitney"/>
        <w:color w:val="000066"/>
        <w:sz w:val="20"/>
      </w:rPr>
      <w:t xml:space="preserve"> - </w:t>
    </w:r>
    <w:r w:rsidR="004D4663">
      <w:rPr>
        <w:rFonts w:ascii="Whitney" w:hAnsi="Whitney"/>
        <w:color w:val="000066"/>
        <w:sz w:val="20"/>
      </w:rPr>
      <w:t>junio</w:t>
    </w:r>
    <w:r w:rsidRPr="00F83FEC">
      <w:rPr>
        <w:rFonts w:ascii="Whitney" w:hAnsi="Whitney"/>
        <w:color w:val="000066"/>
        <w:sz w:val="20"/>
      </w:rPr>
      <w:t>, Año 201</w:t>
    </w:r>
    <w:r>
      <w:rPr>
        <w:rFonts w:ascii="Whitney" w:hAnsi="Whitney"/>
        <w:color w:val="000066"/>
        <w:sz w:val="20"/>
      </w:rPr>
      <w:t>8</w:t>
    </w:r>
    <w:r w:rsidRPr="00F83FEC">
      <w:rPr>
        <w:rFonts w:ascii="Whitney" w:hAnsi="Whitney"/>
        <w:color w:val="000066"/>
        <w:sz w:val="20"/>
      </w:rPr>
      <w:t>,</w:t>
    </w:r>
    <w:r w:rsidR="007E1942">
      <w:rPr>
        <w:rFonts w:ascii="Whitney" w:hAnsi="Whitney"/>
        <w:color w:val="000066"/>
        <w:sz w:val="20"/>
      </w:rPr>
      <w:t xml:space="preserve"> pp</w:t>
    </w:r>
    <w:r w:rsidR="00F31ED8">
      <w:rPr>
        <w:rFonts w:ascii="Whitney" w:hAnsi="Whitney"/>
        <w:color w:val="000066"/>
        <w:sz w:val="20"/>
      </w:rPr>
      <w:t>.</w:t>
    </w:r>
    <w:r w:rsidR="007E1942">
      <w:rPr>
        <w:rFonts w:ascii="Whitney" w:hAnsi="Whitney"/>
        <w:color w:val="000066"/>
        <w:sz w:val="20"/>
      </w:rPr>
      <w:t xml:space="preserve"> </w:t>
    </w:r>
    <w:r w:rsidR="00DB03F4">
      <w:rPr>
        <w:rFonts w:ascii="Whitney" w:hAnsi="Whitney"/>
        <w:color w:val="000066"/>
        <w:sz w:val="20"/>
      </w:rPr>
      <w:t>20-3</w:t>
    </w:r>
    <w:r w:rsidR="00773949">
      <w:rPr>
        <w:rFonts w:ascii="Whitney" w:hAnsi="Whitney"/>
        <w:color w:val="000066"/>
        <w:sz w:val="20"/>
      </w:rPr>
      <w:t>5</w:t>
    </w:r>
  </w:p>
  <w:p w:rsidR="00273C1A" w:rsidRPr="00DF26E3" w:rsidRDefault="00441EED">
    <w:pPr>
      <w:pStyle w:val="Encabezado"/>
      <w:rPr>
        <w:sz w:val="2"/>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7D" w:rsidRDefault="00302C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17F5D"/>
    <w:multiLevelType w:val="hybridMultilevel"/>
    <w:tmpl w:val="B854FFA2"/>
    <w:lvl w:ilvl="0" w:tplc="0C0A0017">
      <w:start w:val="1"/>
      <w:numFmt w:val="lowerLetter"/>
      <w:lvlText w:val="%1)"/>
      <w:lvlJc w:val="left"/>
      <w:pPr>
        <w:tabs>
          <w:tab w:val="num" w:pos="360"/>
        </w:tabs>
        <w:ind w:left="360" w:hanging="360"/>
      </w:pPr>
      <w:rPr>
        <w:rFonts w:hint="default"/>
      </w:rPr>
    </w:lvl>
    <w:lvl w:ilvl="1" w:tplc="F2A8B766" w:tentative="1">
      <w:start w:val="1"/>
      <w:numFmt w:val="bullet"/>
      <w:lvlText w:val=""/>
      <w:lvlJc w:val="left"/>
      <w:pPr>
        <w:tabs>
          <w:tab w:val="num" w:pos="1080"/>
        </w:tabs>
        <w:ind w:left="1080" w:hanging="360"/>
      </w:pPr>
      <w:rPr>
        <w:rFonts w:ascii="Wingdings" w:hAnsi="Wingdings" w:hint="default"/>
      </w:rPr>
    </w:lvl>
    <w:lvl w:ilvl="2" w:tplc="57CA5B02" w:tentative="1">
      <w:start w:val="1"/>
      <w:numFmt w:val="bullet"/>
      <w:lvlText w:val=""/>
      <w:lvlJc w:val="left"/>
      <w:pPr>
        <w:tabs>
          <w:tab w:val="num" w:pos="1800"/>
        </w:tabs>
        <w:ind w:left="1800" w:hanging="360"/>
      </w:pPr>
      <w:rPr>
        <w:rFonts w:ascii="Wingdings" w:hAnsi="Wingdings" w:hint="default"/>
      </w:rPr>
    </w:lvl>
    <w:lvl w:ilvl="3" w:tplc="B986D73A" w:tentative="1">
      <w:start w:val="1"/>
      <w:numFmt w:val="bullet"/>
      <w:lvlText w:val=""/>
      <w:lvlJc w:val="left"/>
      <w:pPr>
        <w:tabs>
          <w:tab w:val="num" w:pos="2520"/>
        </w:tabs>
        <w:ind w:left="2520" w:hanging="360"/>
      </w:pPr>
      <w:rPr>
        <w:rFonts w:ascii="Wingdings" w:hAnsi="Wingdings" w:hint="default"/>
      </w:rPr>
    </w:lvl>
    <w:lvl w:ilvl="4" w:tplc="5798BEB8" w:tentative="1">
      <w:start w:val="1"/>
      <w:numFmt w:val="bullet"/>
      <w:lvlText w:val=""/>
      <w:lvlJc w:val="left"/>
      <w:pPr>
        <w:tabs>
          <w:tab w:val="num" w:pos="3240"/>
        </w:tabs>
        <w:ind w:left="3240" w:hanging="360"/>
      </w:pPr>
      <w:rPr>
        <w:rFonts w:ascii="Wingdings" w:hAnsi="Wingdings" w:hint="default"/>
      </w:rPr>
    </w:lvl>
    <w:lvl w:ilvl="5" w:tplc="52A03E04" w:tentative="1">
      <w:start w:val="1"/>
      <w:numFmt w:val="bullet"/>
      <w:lvlText w:val=""/>
      <w:lvlJc w:val="left"/>
      <w:pPr>
        <w:tabs>
          <w:tab w:val="num" w:pos="3960"/>
        </w:tabs>
        <w:ind w:left="3960" w:hanging="360"/>
      </w:pPr>
      <w:rPr>
        <w:rFonts w:ascii="Wingdings" w:hAnsi="Wingdings" w:hint="default"/>
      </w:rPr>
    </w:lvl>
    <w:lvl w:ilvl="6" w:tplc="80A60444" w:tentative="1">
      <w:start w:val="1"/>
      <w:numFmt w:val="bullet"/>
      <w:lvlText w:val=""/>
      <w:lvlJc w:val="left"/>
      <w:pPr>
        <w:tabs>
          <w:tab w:val="num" w:pos="4680"/>
        </w:tabs>
        <w:ind w:left="4680" w:hanging="360"/>
      </w:pPr>
      <w:rPr>
        <w:rFonts w:ascii="Wingdings" w:hAnsi="Wingdings" w:hint="default"/>
      </w:rPr>
    </w:lvl>
    <w:lvl w:ilvl="7" w:tplc="FB8027C0" w:tentative="1">
      <w:start w:val="1"/>
      <w:numFmt w:val="bullet"/>
      <w:lvlText w:val=""/>
      <w:lvlJc w:val="left"/>
      <w:pPr>
        <w:tabs>
          <w:tab w:val="num" w:pos="5400"/>
        </w:tabs>
        <w:ind w:left="5400" w:hanging="360"/>
      </w:pPr>
      <w:rPr>
        <w:rFonts w:ascii="Wingdings" w:hAnsi="Wingdings" w:hint="default"/>
      </w:rPr>
    </w:lvl>
    <w:lvl w:ilvl="8" w:tplc="560427D6" w:tentative="1">
      <w:start w:val="1"/>
      <w:numFmt w:val="bullet"/>
      <w:lvlText w:val=""/>
      <w:lvlJc w:val="left"/>
      <w:pPr>
        <w:tabs>
          <w:tab w:val="num" w:pos="6120"/>
        </w:tabs>
        <w:ind w:left="6120" w:hanging="360"/>
      </w:pPr>
      <w:rPr>
        <w:rFonts w:ascii="Wingdings" w:hAnsi="Wingdings" w:hint="default"/>
      </w:rPr>
    </w:lvl>
  </w:abstractNum>
  <w:abstractNum w:abstractNumId="1">
    <w:nsid w:val="06690CCD"/>
    <w:multiLevelType w:val="hybridMultilevel"/>
    <w:tmpl w:val="A0D4976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EE0F40"/>
    <w:multiLevelType w:val="hybridMultilevel"/>
    <w:tmpl w:val="728277FA"/>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A382741"/>
    <w:multiLevelType w:val="hybridMultilevel"/>
    <w:tmpl w:val="21FC14F8"/>
    <w:lvl w:ilvl="0" w:tplc="9F9481B8">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5E62EB"/>
    <w:multiLevelType w:val="hybridMultilevel"/>
    <w:tmpl w:val="5E1A9D32"/>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58530F0"/>
    <w:multiLevelType w:val="hybridMultilevel"/>
    <w:tmpl w:val="6616E018"/>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EF13FB2"/>
    <w:multiLevelType w:val="hybridMultilevel"/>
    <w:tmpl w:val="EFF8B6A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2A2F7AE2"/>
    <w:multiLevelType w:val="hybridMultilevel"/>
    <w:tmpl w:val="348E75EE"/>
    <w:lvl w:ilvl="0" w:tplc="3CA02B80">
      <w:start w:val="14"/>
      <w:numFmt w:val="bullet"/>
      <w:lvlText w:val="•"/>
      <w:lvlJc w:val="left"/>
      <w:pPr>
        <w:ind w:left="1414" w:hanging="705"/>
      </w:pPr>
      <w:rPr>
        <w:rFonts w:ascii="Open Sans" w:eastAsia="Times New Roman" w:hAnsi="Open Sans" w:cs="Open San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2B4F3162"/>
    <w:multiLevelType w:val="hybridMultilevel"/>
    <w:tmpl w:val="660E936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CA571F6"/>
    <w:multiLevelType w:val="hybridMultilevel"/>
    <w:tmpl w:val="6F06CBFE"/>
    <w:lvl w:ilvl="0" w:tplc="0C0A0017">
      <w:start w:val="1"/>
      <w:numFmt w:val="lowerLetter"/>
      <w:lvlText w:val="%1)"/>
      <w:lvlJc w:val="left"/>
      <w:pPr>
        <w:tabs>
          <w:tab w:val="num" w:pos="360"/>
        </w:tabs>
        <w:ind w:left="360" w:hanging="360"/>
      </w:pPr>
      <w:rPr>
        <w:rFonts w:hint="default"/>
      </w:rPr>
    </w:lvl>
    <w:lvl w:ilvl="1" w:tplc="E6CE2908" w:tentative="1">
      <w:start w:val="1"/>
      <w:numFmt w:val="bullet"/>
      <w:lvlText w:val=""/>
      <w:lvlJc w:val="left"/>
      <w:pPr>
        <w:tabs>
          <w:tab w:val="num" w:pos="1080"/>
        </w:tabs>
        <w:ind w:left="1080" w:hanging="360"/>
      </w:pPr>
      <w:rPr>
        <w:rFonts w:ascii="Wingdings" w:hAnsi="Wingdings" w:hint="default"/>
      </w:rPr>
    </w:lvl>
    <w:lvl w:ilvl="2" w:tplc="944CAE20" w:tentative="1">
      <w:start w:val="1"/>
      <w:numFmt w:val="bullet"/>
      <w:lvlText w:val=""/>
      <w:lvlJc w:val="left"/>
      <w:pPr>
        <w:tabs>
          <w:tab w:val="num" w:pos="1800"/>
        </w:tabs>
        <w:ind w:left="1800" w:hanging="360"/>
      </w:pPr>
      <w:rPr>
        <w:rFonts w:ascii="Wingdings" w:hAnsi="Wingdings" w:hint="default"/>
      </w:rPr>
    </w:lvl>
    <w:lvl w:ilvl="3" w:tplc="ACA26748" w:tentative="1">
      <w:start w:val="1"/>
      <w:numFmt w:val="bullet"/>
      <w:lvlText w:val=""/>
      <w:lvlJc w:val="left"/>
      <w:pPr>
        <w:tabs>
          <w:tab w:val="num" w:pos="2520"/>
        </w:tabs>
        <w:ind w:left="2520" w:hanging="360"/>
      </w:pPr>
      <w:rPr>
        <w:rFonts w:ascii="Wingdings" w:hAnsi="Wingdings" w:hint="default"/>
      </w:rPr>
    </w:lvl>
    <w:lvl w:ilvl="4" w:tplc="984ACF50" w:tentative="1">
      <w:start w:val="1"/>
      <w:numFmt w:val="bullet"/>
      <w:lvlText w:val=""/>
      <w:lvlJc w:val="left"/>
      <w:pPr>
        <w:tabs>
          <w:tab w:val="num" w:pos="3240"/>
        </w:tabs>
        <w:ind w:left="3240" w:hanging="360"/>
      </w:pPr>
      <w:rPr>
        <w:rFonts w:ascii="Wingdings" w:hAnsi="Wingdings" w:hint="default"/>
      </w:rPr>
    </w:lvl>
    <w:lvl w:ilvl="5" w:tplc="CA2EBF6E" w:tentative="1">
      <w:start w:val="1"/>
      <w:numFmt w:val="bullet"/>
      <w:lvlText w:val=""/>
      <w:lvlJc w:val="left"/>
      <w:pPr>
        <w:tabs>
          <w:tab w:val="num" w:pos="3960"/>
        </w:tabs>
        <w:ind w:left="3960" w:hanging="360"/>
      </w:pPr>
      <w:rPr>
        <w:rFonts w:ascii="Wingdings" w:hAnsi="Wingdings" w:hint="default"/>
      </w:rPr>
    </w:lvl>
    <w:lvl w:ilvl="6" w:tplc="9556B07E" w:tentative="1">
      <w:start w:val="1"/>
      <w:numFmt w:val="bullet"/>
      <w:lvlText w:val=""/>
      <w:lvlJc w:val="left"/>
      <w:pPr>
        <w:tabs>
          <w:tab w:val="num" w:pos="4680"/>
        </w:tabs>
        <w:ind w:left="4680" w:hanging="360"/>
      </w:pPr>
      <w:rPr>
        <w:rFonts w:ascii="Wingdings" w:hAnsi="Wingdings" w:hint="default"/>
      </w:rPr>
    </w:lvl>
    <w:lvl w:ilvl="7" w:tplc="6E820388" w:tentative="1">
      <w:start w:val="1"/>
      <w:numFmt w:val="bullet"/>
      <w:lvlText w:val=""/>
      <w:lvlJc w:val="left"/>
      <w:pPr>
        <w:tabs>
          <w:tab w:val="num" w:pos="5400"/>
        </w:tabs>
        <w:ind w:left="5400" w:hanging="360"/>
      </w:pPr>
      <w:rPr>
        <w:rFonts w:ascii="Wingdings" w:hAnsi="Wingdings" w:hint="default"/>
      </w:rPr>
    </w:lvl>
    <w:lvl w:ilvl="8" w:tplc="CC4898A2" w:tentative="1">
      <w:start w:val="1"/>
      <w:numFmt w:val="bullet"/>
      <w:lvlText w:val=""/>
      <w:lvlJc w:val="left"/>
      <w:pPr>
        <w:tabs>
          <w:tab w:val="num" w:pos="6120"/>
        </w:tabs>
        <w:ind w:left="6120" w:hanging="360"/>
      </w:pPr>
      <w:rPr>
        <w:rFonts w:ascii="Wingdings" w:hAnsi="Wingdings" w:hint="default"/>
      </w:rPr>
    </w:lvl>
  </w:abstractNum>
  <w:abstractNum w:abstractNumId="10">
    <w:nsid w:val="32046EA7"/>
    <w:multiLevelType w:val="hybridMultilevel"/>
    <w:tmpl w:val="B664AB8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32D311DF"/>
    <w:multiLevelType w:val="hybridMultilevel"/>
    <w:tmpl w:val="8D268644"/>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343817A6"/>
    <w:multiLevelType w:val="hybridMultilevel"/>
    <w:tmpl w:val="F72A9FFA"/>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40E26704"/>
    <w:multiLevelType w:val="hybridMultilevel"/>
    <w:tmpl w:val="B19E99E0"/>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4A79364D"/>
    <w:multiLevelType w:val="hybridMultilevel"/>
    <w:tmpl w:val="B0F8BC86"/>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4FE310C4"/>
    <w:multiLevelType w:val="hybridMultilevel"/>
    <w:tmpl w:val="AD76119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B883B0D"/>
    <w:multiLevelType w:val="hybridMultilevel"/>
    <w:tmpl w:val="50E023EA"/>
    <w:lvl w:ilvl="0" w:tplc="0C0A0017">
      <w:start w:val="1"/>
      <w:numFmt w:val="lowerLetter"/>
      <w:lvlText w:val="%1)"/>
      <w:lvlJc w:val="left"/>
      <w:pPr>
        <w:tabs>
          <w:tab w:val="num" w:pos="360"/>
        </w:tabs>
        <w:ind w:left="360" w:hanging="360"/>
      </w:pPr>
      <w:rPr>
        <w:rFonts w:hint="default"/>
      </w:rPr>
    </w:lvl>
    <w:lvl w:ilvl="1" w:tplc="02B2A042" w:tentative="1">
      <w:start w:val="1"/>
      <w:numFmt w:val="bullet"/>
      <w:lvlText w:val=""/>
      <w:lvlJc w:val="left"/>
      <w:pPr>
        <w:tabs>
          <w:tab w:val="num" w:pos="1080"/>
        </w:tabs>
        <w:ind w:left="1080" w:hanging="360"/>
      </w:pPr>
      <w:rPr>
        <w:rFonts w:ascii="Wingdings" w:hAnsi="Wingdings" w:hint="default"/>
      </w:rPr>
    </w:lvl>
    <w:lvl w:ilvl="2" w:tplc="9A32DA7C" w:tentative="1">
      <w:start w:val="1"/>
      <w:numFmt w:val="bullet"/>
      <w:lvlText w:val=""/>
      <w:lvlJc w:val="left"/>
      <w:pPr>
        <w:tabs>
          <w:tab w:val="num" w:pos="1800"/>
        </w:tabs>
        <w:ind w:left="1800" w:hanging="360"/>
      </w:pPr>
      <w:rPr>
        <w:rFonts w:ascii="Wingdings" w:hAnsi="Wingdings" w:hint="default"/>
      </w:rPr>
    </w:lvl>
    <w:lvl w:ilvl="3" w:tplc="45123854" w:tentative="1">
      <w:start w:val="1"/>
      <w:numFmt w:val="bullet"/>
      <w:lvlText w:val=""/>
      <w:lvlJc w:val="left"/>
      <w:pPr>
        <w:tabs>
          <w:tab w:val="num" w:pos="2520"/>
        </w:tabs>
        <w:ind w:left="2520" w:hanging="360"/>
      </w:pPr>
      <w:rPr>
        <w:rFonts w:ascii="Wingdings" w:hAnsi="Wingdings" w:hint="default"/>
      </w:rPr>
    </w:lvl>
    <w:lvl w:ilvl="4" w:tplc="7FE8775A" w:tentative="1">
      <w:start w:val="1"/>
      <w:numFmt w:val="bullet"/>
      <w:lvlText w:val=""/>
      <w:lvlJc w:val="left"/>
      <w:pPr>
        <w:tabs>
          <w:tab w:val="num" w:pos="3240"/>
        </w:tabs>
        <w:ind w:left="3240" w:hanging="360"/>
      </w:pPr>
      <w:rPr>
        <w:rFonts w:ascii="Wingdings" w:hAnsi="Wingdings" w:hint="default"/>
      </w:rPr>
    </w:lvl>
    <w:lvl w:ilvl="5" w:tplc="37566C4A" w:tentative="1">
      <w:start w:val="1"/>
      <w:numFmt w:val="bullet"/>
      <w:lvlText w:val=""/>
      <w:lvlJc w:val="left"/>
      <w:pPr>
        <w:tabs>
          <w:tab w:val="num" w:pos="3960"/>
        </w:tabs>
        <w:ind w:left="3960" w:hanging="360"/>
      </w:pPr>
      <w:rPr>
        <w:rFonts w:ascii="Wingdings" w:hAnsi="Wingdings" w:hint="default"/>
      </w:rPr>
    </w:lvl>
    <w:lvl w:ilvl="6" w:tplc="E63AE72A" w:tentative="1">
      <w:start w:val="1"/>
      <w:numFmt w:val="bullet"/>
      <w:lvlText w:val=""/>
      <w:lvlJc w:val="left"/>
      <w:pPr>
        <w:tabs>
          <w:tab w:val="num" w:pos="4680"/>
        </w:tabs>
        <w:ind w:left="4680" w:hanging="360"/>
      </w:pPr>
      <w:rPr>
        <w:rFonts w:ascii="Wingdings" w:hAnsi="Wingdings" w:hint="default"/>
      </w:rPr>
    </w:lvl>
    <w:lvl w:ilvl="7" w:tplc="D93EC240" w:tentative="1">
      <w:start w:val="1"/>
      <w:numFmt w:val="bullet"/>
      <w:lvlText w:val=""/>
      <w:lvlJc w:val="left"/>
      <w:pPr>
        <w:tabs>
          <w:tab w:val="num" w:pos="5400"/>
        </w:tabs>
        <w:ind w:left="5400" w:hanging="360"/>
      </w:pPr>
      <w:rPr>
        <w:rFonts w:ascii="Wingdings" w:hAnsi="Wingdings" w:hint="default"/>
      </w:rPr>
    </w:lvl>
    <w:lvl w:ilvl="8" w:tplc="CB82EF00" w:tentative="1">
      <w:start w:val="1"/>
      <w:numFmt w:val="bullet"/>
      <w:lvlText w:val=""/>
      <w:lvlJc w:val="left"/>
      <w:pPr>
        <w:tabs>
          <w:tab w:val="num" w:pos="6120"/>
        </w:tabs>
        <w:ind w:left="6120" w:hanging="360"/>
      </w:pPr>
      <w:rPr>
        <w:rFonts w:ascii="Wingdings" w:hAnsi="Wingdings" w:hint="default"/>
      </w:rPr>
    </w:lvl>
  </w:abstractNum>
  <w:abstractNum w:abstractNumId="17">
    <w:nsid w:val="5D8F0D48"/>
    <w:multiLevelType w:val="hybridMultilevel"/>
    <w:tmpl w:val="6056275C"/>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61AC47CB"/>
    <w:multiLevelType w:val="hybridMultilevel"/>
    <w:tmpl w:val="EE06F9E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67667FEE"/>
    <w:multiLevelType w:val="hybridMultilevel"/>
    <w:tmpl w:val="5C8A9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BC77A1E"/>
    <w:multiLevelType w:val="hybridMultilevel"/>
    <w:tmpl w:val="3252F5EC"/>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6D3D1221"/>
    <w:multiLevelType w:val="hybridMultilevel"/>
    <w:tmpl w:val="3BC8B860"/>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6F4908E5"/>
    <w:multiLevelType w:val="hybridMultilevel"/>
    <w:tmpl w:val="E43463B6"/>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77B77644"/>
    <w:multiLevelType w:val="hybridMultilevel"/>
    <w:tmpl w:val="A2D074F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9"/>
  </w:num>
  <w:num w:numId="2">
    <w:abstractNumId w:val="8"/>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8"/>
  </w:num>
  <w:num w:numId="7">
    <w:abstractNumId w:val="4"/>
  </w:num>
  <w:num w:numId="8">
    <w:abstractNumId w:val="2"/>
  </w:num>
  <w:num w:numId="9">
    <w:abstractNumId w:val="12"/>
  </w:num>
  <w:num w:numId="10">
    <w:abstractNumId w:val="20"/>
  </w:num>
  <w:num w:numId="11">
    <w:abstractNumId w:val="13"/>
  </w:num>
  <w:num w:numId="12">
    <w:abstractNumId w:val="17"/>
  </w:num>
  <w:num w:numId="13">
    <w:abstractNumId w:val="0"/>
  </w:num>
  <w:num w:numId="14">
    <w:abstractNumId w:val="9"/>
  </w:num>
  <w:num w:numId="15">
    <w:abstractNumId w:val="23"/>
  </w:num>
  <w:num w:numId="16">
    <w:abstractNumId w:val="15"/>
  </w:num>
  <w:num w:numId="17">
    <w:abstractNumId w:val="22"/>
  </w:num>
  <w:num w:numId="18">
    <w:abstractNumId w:val="11"/>
  </w:num>
  <w:num w:numId="19">
    <w:abstractNumId w:val="21"/>
  </w:num>
  <w:num w:numId="20">
    <w:abstractNumId w:val="14"/>
  </w:num>
  <w:num w:numId="21">
    <w:abstractNumId w:val="1"/>
  </w:num>
  <w:num w:numId="22">
    <w:abstractNumId w:val="5"/>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79"/>
    <w:rsid w:val="00014D77"/>
    <w:rsid w:val="00043159"/>
    <w:rsid w:val="00064E75"/>
    <w:rsid w:val="000E6D31"/>
    <w:rsid w:val="000E6F15"/>
    <w:rsid w:val="00103F3B"/>
    <w:rsid w:val="00120A0D"/>
    <w:rsid w:val="00166E40"/>
    <w:rsid w:val="001839A2"/>
    <w:rsid w:val="001E1D32"/>
    <w:rsid w:val="00224442"/>
    <w:rsid w:val="00231D57"/>
    <w:rsid w:val="00262201"/>
    <w:rsid w:val="002631F0"/>
    <w:rsid w:val="00264DF5"/>
    <w:rsid w:val="00270274"/>
    <w:rsid w:val="002F6BC0"/>
    <w:rsid w:val="00302C7D"/>
    <w:rsid w:val="00326863"/>
    <w:rsid w:val="003351CC"/>
    <w:rsid w:val="00372831"/>
    <w:rsid w:val="003A0A4A"/>
    <w:rsid w:val="003A7985"/>
    <w:rsid w:val="003E20E6"/>
    <w:rsid w:val="003F5564"/>
    <w:rsid w:val="00423421"/>
    <w:rsid w:val="004307A6"/>
    <w:rsid w:val="00441EED"/>
    <w:rsid w:val="00452A7A"/>
    <w:rsid w:val="00470866"/>
    <w:rsid w:val="004768CB"/>
    <w:rsid w:val="00492A6C"/>
    <w:rsid w:val="004A2469"/>
    <w:rsid w:val="004D4663"/>
    <w:rsid w:val="00582485"/>
    <w:rsid w:val="00604779"/>
    <w:rsid w:val="00613E90"/>
    <w:rsid w:val="00613EE1"/>
    <w:rsid w:val="00640174"/>
    <w:rsid w:val="00645421"/>
    <w:rsid w:val="0068415B"/>
    <w:rsid w:val="00692ADD"/>
    <w:rsid w:val="006956AC"/>
    <w:rsid w:val="006C3046"/>
    <w:rsid w:val="00700595"/>
    <w:rsid w:val="007075D1"/>
    <w:rsid w:val="00710BDF"/>
    <w:rsid w:val="00722428"/>
    <w:rsid w:val="0075295A"/>
    <w:rsid w:val="00773949"/>
    <w:rsid w:val="0078555F"/>
    <w:rsid w:val="007C7310"/>
    <w:rsid w:val="007E1942"/>
    <w:rsid w:val="00800ECD"/>
    <w:rsid w:val="008160CC"/>
    <w:rsid w:val="008241AC"/>
    <w:rsid w:val="00841111"/>
    <w:rsid w:val="00847FBC"/>
    <w:rsid w:val="0089345D"/>
    <w:rsid w:val="008A60CA"/>
    <w:rsid w:val="0091732F"/>
    <w:rsid w:val="00934D2C"/>
    <w:rsid w:val="00957751"/>
    <w:rsid w:val="009D5149"/>
    <w:rsid w:val="009E38AA"/>
    <w:rsid w:val="00A12C77"/>
    <w:rsid w:val="00A15758"/>
    <w:rsid w:val="00A2200D"/>
    <w:rsid w:val="00A305A8"/>
    <w:rsid w:val="00A52DA6"/>
    <w:rsid w:val="00A9234C"/>
    <w:rsid w:val="00AA72E0"/>
    <w:rsid w:val="00AA7BEB"/>
    <w:rsid w:val="00AC3F6F"/>
    <w:rsid w:val="00AE001C"/>
    <w:rsid w:val="00B7467F"/>
    <w:rsid w:val="00B76A06"/>
    <w:rsid w:val="00B82FC2"/>
    <w:rsid w:val="00B833B8"/>
    <w:rsid w:val="00C81C07"/>
    <w:rsid w:val="00CA55B3"/>
    <w:rsid w:val="00CC5281"/>
    <w:rsid w:val="00D41B46"/>
    <w:rsid w:val="00D70380"/>
    <w:rsid w:val="00D774B2"/>
    <w:rsid w:val="00DB03F4"/>
    <w:rsid w:val="00DC64C4"/>
    <w:rsid w:val="00DD2627"/>
    <w:rsid w:val="00DD371E"/>
    <w:rsid w:val="00DD3844"/>
    <w:rsid w:val="00DE1D7B"/>
    <w:rsid w:val="00DF3FF0"/>
    <w:rsid w:val="00E271EA"/>
    <w:rsid w:val="00E57C33"/>
    <w:rsid w:val="00E7416B"/>
    <w:rsid w:val="00E7631A"/>
    <w:rsid w:val="00E81DF1"/>
    <w:rsid w:val="00E87015"/>
    <w:rsid w:val="00EA58CD"/>
    <w:rsid w:val="00EB75EA"/>
    <w:rsid w:val="00EC4949"/>
    <w:rsid w:val="00ED6ED3"/>
    <w:rsid w:val="00F31ED8"/>
    <w:rsid w:val="00F83336"/>
    <w:rsid w:val="00FA0187"/>
    <w:rsid w:val="00FA6979"/>
    <w:rsid w:val="00FB354D"/>
    <w:rsid w:val="00FE37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BDBD1-9F78-485E-B8A1-73F80F79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979"/>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FA6979"/>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6979"/>
    <w:rPr>
      <w:rFonts w:asciiTheme="majorHAnsi" w:eastAsiaTheme="majorEastAsia" w:hAnsiTheme="majorHAnsi" w:cstheme="majorBidi"/>
      <w:color w:val="2E74B5" w:themeColor="accent1" w:themeShade="BF"/>
      <w:sz w:val="32"/>
      <w:szCs w:val="32"/>
      <w:lang w:eastAsia="es-ES"/>
    </w:rPr>
  </w:style>
  <w:style w:type="paragraph" w:customStyle="1" w:styleId="Default">
    <w:name w:val="Default"/>
    <w:rsid w:val="00FA6979"/>
    <w:pPr>
      <w:widowControl w:val="0"/>
      <w:autoSpaceDE w:val="0"/>
      <w:autoSpaceDN w:val="0"/>
      <w:adjustRightInd w:val="0"/>
      <w:spacing w:after="0" w:line="240" w:lineRule="auto"/>
    </w:pPr>
    <w:rPr>
      <w:rFonts w:ascii="UQUIME+ArialMT" w:eastAsia="Times New Roman" w:hAnsi="UQUIME+ArialMT" w:cs="UQUIME+ArialMT"/>
      <w:color w:val="000000"/>
      <w:sz w:val="24"/>
      <w:szCs w:val="24"/>
      <w:lang w:eastAsia="es-ES"/>
    </w:rPr>
  </w:style>
  <w:style w:type="paragraph" w:customStyle="1" w:styleId="CM35">
    <w:name w:val="CM35"/>
    <w:basedOn w:val="Default"/>
    <w:next w:val="Default"/>
    <w:uiPriority w:val="99"/>
    <w:rsid w:val="00FA6979"/>
    <w:rPr>
      <w:rFonts w:cs="Times New Roman"/>
      <w:color w:val="auto"/>
    </w:rPr>
  </w:style>
  <w:style w:type="paragraph" w:styleId="Prrafodelista">
    <w:name w:val="List Paragraph"/>
    <w:basedOn w:val="Normal"/>
    <w:link w:val="PrrafodelistaCar"/>
    <w:uiPriority w:val="34"/>
    <w:qFormat/>
    <w:rsid w:val="00FA6979"/>
    <w:pPr>
      <w:ind w:left="720"/>
      <w:contextualSpacing/>
    </w:pPr>
    <w:rPr>
      <w:lang w:val="es-ES" w:eastAsia="x-none"/>
    </w:rPr>
  </w:style>
  <w:style w:type="character" w:customStyle="1" w:styleId="PrrafodelistaCar">
    <w:name w:val="Párrafo de lista Car"/>
    <w:link w:val="Prrafodelista"/>
    <w:uiPriority w:val="34"/>
    <w:rsid w:val="00FA6979"/>
    <w:rPr>
      <w:rFonts w:ascii="Times New Roman" w:eastAsia="Times New Roman" w:hAnsi="Times New Roman" w:cs="Times New Roman"/>
      <w:sz w:val="20"/>
      <w:szCs w:val="20"/>
      <w:lang w:eastAsia="x-none"/>
    </w:rPr>
  </w:style>
  <w:style w:type="paragraph" w:styleId="Encabezado">
    <w:name w:val="header"/>
    <w:basedOn w:val="Normal"/>
    <w:link w:val="EncabezadoCar"/>
    <w:uiPriority w:val="99"/>
    <w:rsid w:val="00FA6979"/>
    <w:pPr>
      <w:tabs>
        <w:tab w:val="center" w:pos="4252"/>
        <w:tab w:val="right" w:pos="8504"/>
      </w:tabs>
      <w:suppressAutoHyphens/>
    </w:pPr>
    <w:rPr>
      <w:sz w:val="24"/>
      <w:szCs w:val="24"/>
      <w:lang w:val="es-ES" w:eastAsia="zh-CN"/>
    </w:rPr>
  </w:style>
  <w:style w:type="character" w:customStyle="1" w:styleId="EncabezadoCar">
    <w:name w:val="Encabezado Car"/>
    <w:basedOn w:val="Fuentedeprrafopredeter"/>
    <w:link w:val="Encabezado"/>
    <w:uiPriority w:val="99"/>
    <w:rsid w:val="00FA697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rsid w:val="00FA6979"/>
    <w:pPr>
      <w:tabs>
        <w:tab w:val="center" w:pos="4252"/>
        <w:tab w:val="right" w:pos="8504"/>
      </w:tabs>
    </w:pPr>
    <w:rPr>
      <w:sz w:val="24"/>
      <w:szCs w:val="24"/>
      <w:lang w:val="es-ES"/>
    </w:rPr>
  </w:style>
  <w:style w:type="character" w:customStyle="1" w:styleId="PiedepginaCar">
    <w:name w:val="Pie de página Car"/>
    <w:basedOn w:val="Fuentedeprrafopredeter"/>
    <w:link w:val="Piedepgina"/>
    <w:uiPriority w:val="99"/>
    <w:rsid w:val="00FA6979"/>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FA6979"/>
    <w:pPr>
      <w:spacing w:after="120"/>
      <w:ind w:left="283"/>
    </w:pPr>
    <w:rPr>
      <w:sz w:val="24"/>
      <w:szCs w:val="24"/>
      <w:lang w:val="es-ES"/>
    </w:rPr>
  </w:style>
  <w:style w:type="character" w:customStyle="1" w:styleId="SangradetextonormalCar">
    <w:name w:val="Sangría de texto normal Car"/>
    <w:basedOn w:val="Fuentedeprrafopredeter"/>
    <w:link w:val="Sangradetextonormal"/>
    <w:uiPriority w:val="99"/>
    <w:semiHidden/>
    <w:rsid w:val="00FA6979"/>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A6979"/>
    <w:rPr>
      <w:color w:val="0563C1" w:themeColor="hyperlink"/>
      <w:u w:val="single"/>
    </w:rPr>
  </w:style>
  <w:style w:type="paragraph" w:styleId="Bibliografa">
    <w:name w:val="Bibliography"/>
    <w:basedOn w:val="Normal"/>
    <w:next w:val="Normal"/>
    <w:uiPriority w:val="37"/>
    <w:unhideWhenUsed/>
    <w:rsid w:val="00FA6979"/>
  </w:style>
  <w:style w:type="paragraph" w:styleId="Textodeglobo">
    <w:name w:val="Balloon Text"/>
    <w:basedOn w:val="Normal"/>
    <w:link w:val="TextodegloboCar"/>
    <w:uiPriority w:val="99"/>
    <w:semiHidden/>
    <w:unhideWhenUsed/>
    <w:rsid w:val="00166E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6E40"/>
    <w:rPr>
      <w:rFonts w:ascii="Segoe UI" w:eastAsia="Times New Roman" w:hAnsi="Segoe UI" w:cs="Segoe UI"/>
      <w:sz w:val="18"/>
      <w:szCs w:val="18"/>
      <w:lang w:val="es-ES_tradnl" w:eastAsia="es-ES"/>
    </w:rPr>
  </w:style>
  <w:style w:type="character" w:styleId="nfasis">
    <w:name w:val="Emphasis"/>
    <w:basedOn w:val="Fuentedeprrafopredeter"/>
    <w:uiPriority w:val="20"/>
    <w:qFormat/>
    <w:rsid w:val="00AE00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yperlink" Target="http://www.mfp.gob.cu/revista/index.php/RCFP/article/view/04_V2N22018_JC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cielo.isciii.es/pdf/gs/v19n6/opin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legrin65@yahoo.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gil@reduc.edu.cu" TargetMode="External"/><Relationship Id="rId19" Type="http://schemas.openxmlformats.org/officeDocument/2006/relationships/hyperlink" Target="https://www.promonegocios.net/administracion/definicion-eficiencia.html" TargetMode="External"/><Relationship Id="rId4" Type="http://schemas.openxmlformats.org/officeDocument/2006/relationships/settings" Target="settings.xml"/><Relationship Id="rId9" Type="http://schemas.openxmlformats.org/officeDocument/2006/relationships/hyperlink" Target="mailto:jcalvor77@hotmail.com" TargetMode="Externa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revista@mfp.gob.cu" TargetMode="External"/><Relationship Id="rId1" Type="http://schemas.openxmlformats.org/officeDocument/2006/relationships/hyperlink" Target="http://www.mfp.gob.cu/revista_mf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vista@mfp.gob.cu" TargetMode="External"/><Relationship Id="rId1" Type="http://schemas.openxmlformats.org/officeDocument/2006/relationships/hyperlink" Target="http://www.mfp.gob.cu/revista_mf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Asa12</b:Tag>
    <b:SourceType>Book</b:SourceType>
    <b:Guid>{ED9A045F-86AA-433F-8326-705F97A2C6C2}</b:Guid>
    <b:Author>
      <b:Author>
        <b:Corporate>Asamblea Nacional del Poder Popular</b:Corporate>
      </b:Author>
    </b:Author>
    <b:Title>Ley No. 113 Del Sistema Tributario</b:Title>
    <b:Year>2012</b:Year>
    <b:City>La Habana</b:City>
    <b:Publisher>Gaceta Oficial de la República de Cuba</b:Publisher>
    <b:Edition>Ordinaria No. 33 de 20 de agosto de 2012</b:Edition>
    <b:RefOrder>1</b:RefOrder>
  </b:Source>
  <b:Source>
    <b:Tag>Bor</b:Tag>
    <b:SourceType>Book</b:SourceType>
    <b:Guid>{5D12390E-7E1B-4448-B874-0ADE57C8A077}</b:Guid>
    <b:Author>
      <b:Author>
        <b:NameList>
          <b:Person>
            <b:Last>Borderas Pere Mole</b:Last>
            <b:First>Ester </b:First>
          </b:Person>
        </b:NameList>
      </b:Author>
    </b:Author>
    <b:Title>Derecho Tributario Internacional</b:Title>
    <b:Year>2008</b:Year>
    <b:City>Barcelona</b:City>
    <b:Publisher>El Fisco </b:Publisher>
    <b:RefOrder>2</b:RefOrder>
  </b:Source>
  <b:Source>
    <b:Tag>Man</b:Tag>
    <b:SourceType>Book</b:SourceType>
    <b:Guid>{AC738D4E-AA62-4C66-8D54-0BE7E0D902B3}</b:Guid>
    <b:Title>Manual de las Naciones Unidas en temas específicos sobre la administración de convenios de doble tributación para países en desarrollo</b:Title>
    <b:Author>
      <b:Author>
        <b:Corporate>Naciones Unidas</b:Corporate>
      </b:Author>
    </b:Author>
    <b:Year>2015</b:Year>
    <b:City>Nueva York</b:City>
    <b:Publisher>ONU</b:Publisher>
    <b:RefOrder>3</b:RefOrder>
  </b:Source>
  <b:Source>
    <b:Tag>Min</b:Tag>
    <b:SourceType>Book</b:SourceType>
    <b:Guid>{43D288FC-30F8-489C-AA78-960F2073906F}</b:Guid>
    <b:Author>
      <b:Author>
        <b:Corporate>Ministerio de Finanzas y Precios</b:Corporate>
      </b:Author>
    </b:Author>
    <b:Title>Resolución No. 24  Regulaciones para el cobro del Impuesto sobre los Ingresos Personales en pesos convertibles o moneda extranjera</b:Title>
    <b:Year>1995</b:Year>
    <b:City>La Habana</b:City>
    <b:Publisher>Ministerio de Finanzas y Precios</b:Publisher>
    <b:RefOrder>4</b:RefOrder>
  </b:Source>
  <b:Source>
    <b:Tag>Min2</b:Tag>
    <b:SourceType>Book</b:SourceType>
    <b:Guid>{D74823BF-1DE0-4CB8-A79A-49153BEA74F5}</b:Guid>
    <b:Author>
      <b:Author>
        <b:Corporate>Ministerio de Finanzas y Precios</b:Corporate>
      </b:Author>
    </b:Author>
    <b:Title>Resolución No. 379 Reglamento al Impuesto sobre Utilidades</b:Title>
    <b:City>La Habana</b:City>
    <b:Publisher>Ministerio de Finanzas y Precios</b:Publisher>
    <b:Year>2003</b:Year>
    <b:RefOrder>5</b:RefOrder>
  </b:Source>
  <b:Source>
    <b:Tag>Ins</b:Tag>
    <b:SourceType>DocumentFromInternetSite</b:SourceType>
    <b:Guid>{B4F8549E-9C1F-4231-A8D7-3BA72B082FE0}</b:Guid>
    <b:Title>Instituto de Estudios Fiscales</b:Title>
    <b:Author>
      <b:Author>
        <b:Corporate>Instituto de Estudios Fiscales de España</b:Corporate>
      </b:Author>
    </b:Author>
    <b:URL>http://www.ief.es/documentos/recursos/publicaciones/revistas/cuadernos_formacion/2012_15_5.pdf</b:URL>
    <b:Year>2012</b:Year>
    <b:RefOrder>6</b:RefOrder>
  </b:Source>
</b:Sources>
</file>

<file path=customXml/itemProps1.xml><?xml version="1.0" encoding="utf-8"?>
<ds:datastoreItem xmlns:ds="http://schemas.openxmlformats.org/officeDocument/2006/customXml" ds:itemID="{9D24931A-A37D-4536-8E0A-040B3D1D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8597</Words>
  <Characters>47286</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JOSECARLOS</dc:creator>
  <cp:keywords/>
  <dc:description/>
  <cp:lastModifiedBy>Andys Cespedes Dagnesses</cp:lastModifiedBy>
  <cp:revision>21</cp:revision>
  <cp:lastPrinted>2018-05-16T21:15:00Z</cp:lastPrinted>
  <dcterms:created xsi:type="dcterms:W3CDTF">2018-07-22T15:22:00Z</dcterms:created>
  <dcterms:modified xsi:type="dcterms:W3CDTF">2022-06-29T17:42:00Z</dcterms:modified>
</cp:coreProperties>
</file>